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1BED063A" w:rsidR="000B7810" w:rsidRPr="007A6632" w:rsidRDefault="24A4A586" w:rsidP="3716141B">
      <w:pPr>
        <w:tabs>
          <w:tab w:val="left" w:leader="underscore" w:pos="9639"/>
        </w:tabs>
        <w:spacing w:after="0" w:line="240" w:lineRule="auto"/>
        <w:ind w:left="9926" w:hanging="9926"/>
        <w:jc w:val="both"/>
        <w:rPr>
          <w:rFonts w:asciiTheme="minorHAnsi" w:hAnsiTheme="minorHAnsi" w:cstheme="minorBidi"/>
        </w:rPr>
      </w:pPr>
      <w:r w:rsidRPr="3716141B">
        <w:rPr>
          <w:rFonts w:asciiTheme="minorHAnsi" w:hAnsiTheme="minorHAnsi" w:cstheme="minorBidi"/>
        </w:rPr>
        <w:t xml:space="preserve">  </w:t>
      </w:r>
      <w:r w:rsidR="001A024F" w:rsidRPr="3716141B">
        <w:rPr>
          <w:rFonts w:asciiTheme="minorHAnsi" w:hAnsiTheme="minorHAnsi" w:cstheme="minorBidi"/>
        </w:rPr>
        <w:t xml:space="preserve">  </w:t>
      </w:r>
      <w:r w:rsidR="001A024F">
        <w:tab/>
      </w:r>
    </w:p>
    <w:p w14:paraId="294D112B" w14:textId="77777777" w:rsidR="000B7810" w:rsidRPr="007A6632" w:rsidRDefault="000B7810" w:rsidP="003079B1">
      <w:pPr>
        <w:tabs>
          <w:tab w:val="left" w:leader="underscore" w:pos="9639"/>
        </w:tabs>
        <w:spacing w:after="0" w:line="240" w:lineRule="auto"/>
        <w:jc w:val="both"/>
        <w:rPr>
          <w:rFonts w:asciiTheme="minorHAnsi" w:hAnsiTheme="minorHAnsi" w:cstheme="minorHAnsi"/>
        </w:rPr>
      </w:pPr>
    </w:p>
    <w:p w14:paraId="507776DB" w14:textId="77777777" w:rsidR="007D1E76" w:rsidRPr="007A6632" w:rsidRDefault="001B3710" w:rsidP="005D2EAB">
      <w:pPr>
        <w:tabs>
          <w:tab w:val="left" w:leader="underscore" w:pos="9639"/>
        </w:tabs>
        <w:spacing w:after="0" w:line="240" w:lineRule="auto"/>
        <w:jc w:val="center"/>
        <w:rPr>
          <w:rFonts w:asciiTheme="minorHAnsi" w:hAnsiTheme="minorHAnsi" w:cstheme="minorHAnsi"/>
          <w:b/>
        </w:rPr>
      </w:pPr>
      <w:hyperlink r:id="rId11" w:history="1">
        <w:r w:rsidR="007D1E76" w:rsidRPr="007A6632">
          <w:rPr>
            <w:rStyle w:val="Hipervnculo"/>
            <w:rFonts w:asciiTheme="minorHAnsi" w:hAnsiTheme="minorHAnsi" w:cstheme="minorHAnsi"/>
            <w:b/>
          </w:rPr>
          <w:t>NOTAS DE GESTIÓN ADMINISTRATIVA</w:t>
        </w:r>
      </w:hyperlink>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7A6632" w:rsidRDefault="00F46719" w:rsidP="003079B1">
          <w:pPr>
            <w:pStyle w:val="TtulodeTDC"/>
            <w:spacing w:line="240" w:lineRule="auto"/>
            <w:jc w:val="both"/>
            <w:rPr>
              <w:rFonts w:asciiTheme="minorHAnsi" w:hAnsiTheme="minorHAnsi" w:cstheme="minorHAnsi"/>
              <w:sz w:val="22"/>
              <w:szCs w:val="22"/>
            </w:rPr>
          </w:pPr>
          <w:r w:rsidRPr="007A6632">
            <w:rPr>
              <w:rFonts w:asciiTheme="minorHAnsi" w:hAnsiTheme="minorHAnsi" w:cstheme="minorHAnsi"/>
              <w:sz w:val="22"/>
              <w:szCs w:val="22"/>
              <w:lang w:val="es-ES"/>
            </w:rPr>
            <w:t>Contenido</w:t>
          </w:r>
        </w:p>
        <w:p w14:paraId="56D05908" w14:textId="082CB76F" w:rsidR="000B2F59" w:rsidRDefault="00F46719" w:rsidP="003079B1">
          <w:pPr>
            <w:pStyle w:val="TDC2"/>
            <w:tabs>
              <w:tab w:val="right" w:leader="dot" w:pos="10070"/>
            </w:tabs>
            <w:spacing w:line="240" w:lineRule="auto"/>
            <w:rPr>
              <w:rFonts w:asciiTheme="minorHAnsi" w:eastAsiaTheme="minorEastAsia" w:hAnsiTheme="minorHAnsi" w:cstheme="minorBidi"/>
              <w:noProof/>
              <w:lang w:eastAsia="es-MX"/>
            </w:rPr>
          </w:pPr>
          <w:r w:rsidRPr="007A6632">
            <w:rPr>
              <w:rFonts w:asciiTheme="minorHAnsi" w:hAnsiTheme="minorHAnsi" w:cstheme="minorHAnsi"/>
            </w:rPr>
            <w:fldChar w:fldCharType="begin"/>
          </w:r>
          <w:r w:rsidRPr="007A6632">
            <w:rPr>
              <w:rFonts w:asciiTheme="minorHAnsi" w:hAnsiTheme="minorHAnsi" w:cstheme="minorHAnsi"/>
            </w:rPr>
            <w:instrText xml:space="preserve"> TOC \o "1-3" \h \z \u </w:instrText>
          </w:r>
          <w:r w:rsidRPr="007A6632">
            <w:rPr>
              <w:rFonts w:asciiTheme="minorHAnsi" w:hAnsiTheme="minorHAnsi" w:cstheme="minorHAnsi"/>
            </w:rPr>
            <w:fldChar w:fldCharType="separate"/>
          </w:r>
          <w:hyperlink w:anchor="_Toc95736294" w:history="1">
            <w:r w:rsidR="000B2F59" w:rsidRPr="00EC07D0">
              <w:rPr>
                <w:rStyle w:val="Hipervnculo"/>
                <w:rFonts w:cstheme="minorHAnsi"/>
                <w:b/>
                <w:noProof/>
              </w:rPr>
              <w:t>1</w:t>
            </w:r>
            <w:r w:rsidR="000B2F59" w:rsidRPr="00191AF4">
              <w:rPr>
                <w:rStyle w:val="Hipervnculo"/>
                <w:rFonts w:cstheme="minorHAnsi"/>
                <w:noProof/>
                <w:u w:val="none"/>
              </w:rPr>
              <w:t>.</w:t>
            </w:r>
            <w:r w:rsidR="000B2F59" w:rsidRPr="00EC07D0">
              <w:rPr>
                <w:rStyle w:val="Hipervnculo"/>
                <w:rFonts w:cstheme="minorHAnsi"/>
                <w:b/>
                <w:noProof/>
              </w:rPr>
              <w:t xml:space="preserve"> Introducción:</w:t>
            </w:r>
            <w:r w:rsidR="000B2F59">
              <w:rPr>
                <w:noProof/>
                <w:webHidden/>
              </w:rPr>
              <w:tab/>
            </w:r>
            <w:r w:rsidR="000B2F59">
              <w:rPr>
                <w:noProof/>
                <w:webHidden/>
              </w:rPr>
              <w:fldChar w:fldCharType="begin"/>
            </w:r>
            <w:r w:rsidR="000B2F59">
              <w:rPr>
                <w:noProof/>
                <w:webHidden/>
              </w:rPr>
              <w:instrText xml:space="preserve"> PAGEREF _Toc95736294 \h </w:instrText>
            </w:r>
            <w:r w:rsidR="000B2F59">
              <w:rPr>
                <w:noProof/>
                <w:webHidden/>
              </w:rPr>
            </w:r>
            <w:r w:rsidR="000B2F59">
              <w:rPr>
                <w:noProof/>
                <w:webHidden/>
              </w:rPr>
              <w:fldChar w:fldCharType="separate"/>
            </w:r>
            <w:r w:rsidR="00591DF8">
              <w:rPr>
                <w:noProof/>
                <w:webHidden/>
              </w:rPr>
              <w:t>2</w:t>
            </w:r>
            <w:r w:rsidR="000B2F59">
              <w:rPr>
                <w:noProof/>
                <w:webHidden/>
              </w:rPr>
              <w:fldChar w:fldCharType="end"/>
            </w:r>
          </w:hyperlink>
        </w:p>
        <w:p w14:paraId="11F45BC1" w14:textId="090AB250"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5" w:history="1">
            <w:r w:rsidR="000B2F59" w:rsidRPr="00EC07D0">
              <w:rPr>
                <w:rStyle w:val="Hipervnculo"/>
                <w:rFonts w:cstheme="minorHAnsi"/>
                <w:b/>
                <w:noProof/>
              </w:rPr>
              <w:t>2. Describir el panorama Económico y Financiero:</w:t>
            </w:r>
            <w:r w:rsidR="000B2F59">
              <w:rPr>
                <w:noProof/>
                <w:webHidden/>
              </w:rPr>
              <w:tab/>
            </w:r>
            <w:r w:rsidR="000B2F59">
              <w:rPr>
                <w:noProof/>
                <w:webHidden/>
              </w:rPr>
              <w:fldChar w:fldCharType="begin"/>
            </w:r>
            <w:r w:rsidR="000B2F59">
              <w:rPr>
                <w:noProof/>
                <w:webHidden/>
              </w:rPr>
              <w:instrText xml:space="preserve"> PAGEREF _Toc95736295 \h </w:instrText>
            </w:r>
            <w:r w:rsidR="000B2F59">
              <w:rPr>
                <w:noProof/>
                <w:webHidden/>
              </w:rPr>
            </w:r>
            <w:r w:rsidR="000B2F59">
              <w:rPr>
                <w:noProof/>
                <w:webHidden/>
              </w:rPr>
              <w:fldChar w:fldCharType="separate"/>
            </w:r>
            <w:r w:rsidR="00591DF8">
              <w:rPr>
                <w:noProof/>
                <w:webHidden/>
              </w:rPr>
              <w:t>2</w:t>
            </w:r>
            <w:r w:rsidR="000B2F59">
              <w:rPr>
                <w:noProof/>
                <w:webHidden/>
              </w:rPr>
              <w:fldChar w:fldCharType="end"/>
            </w:r>
          </w:hyperlink>
        </w:p>
        <w:p w14:paraId="6670B867" w14:textId="69C434E8"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6" w:history="1">
            <w:r w:rsidR="000B2F59" w:rsidRPr="00EC07D0">
              <w:rPr>
                <w:rStyle w:val="Hipervnculo"/>
                <w:rFonts w:cstheme="minorHAnsi"/>
                <w:b/>
                <w:noProof/>
              </w:rPr>
              <w:t>3. Autorización e Historia:</w:t>
            </w:r>
            <w:r w:rsidR="000B2F59">
              <w:rPr>
                <w:noProof/>
                <w:webHidden/>
              </w:rPr>
              <w:tab/>
            </w:r>
            <w:r w:rsidR="000B2F59">
              <w:rPr>
                <w:noProof/>
                <w:webHidden/>
              </w:rPr>
              <w:fldChar w:fldCharType="begin"/>
            </w:r>
            <w:r w:rsidR="000B2F59">
              <w:rPr>
                <w:noProof/>
                <w:webHidden/>
              </w:rPr>
              <w:instrText xml:space="preserve"> PAGEREF _Toc95736296 \h </w:instrText>
            </w:r>
            <w:r w:rsidR="000B2F59">
              <w:rPr>
                <w:noProof/>
                <w:webHidden/>
              </w:rPr>
            </w:r>
            <w:r w:rsidR="000B2F59">
              <w:rPr>
                <w:noProof/>
                <w:webHidden/>
              </w:rPr>
              <w:fldChar w:fldCharType="separate"/>
            </w:r>
            <w:r w:rsidR="00591DF8">
              <w:rPr>
                <w:noProof/>
                <w:webHidden/>
              </w:rPr>
              <w:t>2</w:t>
            </w:r>
            <w:r w:rsidR="000B2F59">
              <w:rPr>
                <w:noProof/>
                <w:webHidden/>
              </w:rPr>
              <w:fldChar w:fldCharType="end"/>
            </w:r>
          </w:hyperlink>
        </w:p>
        <w:p w14:paraId="0D5F3797" w14:textId="418A0B2C"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7" w:history="1">
            <w:r w:rsidR="000B2F59" w:rsidRPr="00EC07D0">
              <w:rPr>
                <w:rStyle w:val="Hipervnculo"/>
                <w:rFonts w:cstheme="minorHAnsi"/>
                <w:b/>
                <w:noProof/>
              </w:rPr>
              <w:t>4. Organización y Objeto Social:</w:t>
            </w:r>
            <w:r w:rsidR="000B2F59">
              <w:rPr>
                <w:noProof/>
                <w:webHidden/>
              </w:rPr>
              <w:tab/>
            </w:r>
            <w:r w:rsidR="000B2F59">
              <w:rPr>
                <w:noProof/>
                <w:webHidden/>
              </w:rPr>
              <w:fldChar w:fldCharType="begin"/>
            </w:r>
            <w:r w:rsidR="000B2F59">
              <w:rPr>
                <w:noProof/>
                <w:webHidden/>
              </w:rPr>
              <w:instrText xml:space="preserve"> PAGEREF _Toc95736297 \h </w:instrText>
            </w:r>
            <w:r w:rsidR="000B2F59">
              <w:rPr>
                <w:noProof/>
                <w:webHidden/>
              </w:rPr>
            </w:r>
            <w:r w:rsidR="000B2F59">
              <w:rPr>
                <w:noProof/>
                <w:webHidden/>
              </w:rPr>
              <w:fldChar w:fldCharType="separate"/>
            </w:r>
            <w:r w:rsidR="00591DF8">
              <w:rPr>
                <w:noProof/>
                <w:webHidden/>
              </w:rPr>
              <w:t>3</w:t>
            </w:r>
            <w:r w:rsidR="000B2F59">
              <w:rPr>
                <w:noProof/>
                <w:webHidden/>
              </w:rPr>
              <w:fldChar w:fldCharType="end"/>
            </w:r>
          </w:hyperlink>
        </w:p>
        <w:p w14:paraId="18E44C1D" w14:textId="66567969"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8" w:history="1">
            <w:r w:rsidR="000B2F59" w:rsidRPr="00EC07D0">
              <w:rPr>
                <w:rStyle w:val="Hipervnculo"/>
                <w:rFonts w:cstheme="minorHAnsi"/>
                <w:b/>
                <w:noProof/>
              </w:rPr>
              <w:t>5. Bases de Preparación de los Estados Financieros:</w:t>
            </w:r>
            <w:r w:rsidR="000B2F59">
              <w:rPr>
                <w:noProof/>
                <w:webHidden/>
              </w:rPr>
              <w:tab/>
            </w:r>
            <w:r w:rsidR="000B2F59">
              <w:rPr>
                <w:noProof/>
                <w:webHidden/>
              </w:rPr>
              <w:fldChar w:fldCharType="begin"/>
            </w:r>
            <w:r w:rsidR="000B2F59">
              <w:rPr>
                <w:noProof/>
                <w:webHidden/>
              </w:rPr>
              <w:instrText xml:space="preserve"> PAGEREF _Toc95736298 \h </w:instrText>
            </w:r>
            <w:r w:rsidR="000B2F59">
              <w:rPr>
                <w:noProof/>
                <w:webHidden/>
              </w:rPr>
            </w:r>
            <w:r w:rsidR="000B2F59">
              <w:rPr>
                <w:noProof/>
                <w:webHidden/>
              </w:rPr>
              <w:fldChar w:fldCharType="separate"/>
            </w:r>
            <w:r w:rsidR="00591DF8">
              <w:rPr>
                <w:noProof/>
                <w:webHidden/>
              </w:rPr>
              <w:t>5</w:t>
            </w:r>
            <w:r w:rsidR="000B2F59">
              <w:rPr>
                <w:noProof/>
                <w:webHidden/>
              </w:rPr>
              <w:fldChar w:fldCharType="end"/>
            </w:r>
          </w:hyperlink>
        </w:p>
        <w:p w14:paraId="0948A71E" w14:textId="2FAF8063"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9" w:history="1">
            <w:r w:rsidR="000B2F59" w:rsidRPr="00EC07D0">
              <w:rPr>
                <w:rStyle w:val="Hipervnculo"/>
                <w:rFonts w:cstheme="minorHAnsi"/>
                <w:b/>
                <w:noProof/>
              </w:rPr>
              <w:t>6. Políticas de Contabilidad Significativas:</w:t>
            </w:r>
            <w:r w:rsidR="000B2F59">
              <w:rPr>
                <w:noProof/>
                <w:webHidden/>
              </w:rPr>
              <w:tab/>
            </w:r>
            <w:r w:rsidR="000B2F59">
              <w:rPr>
                <w:noProof/>
                <w:webHidden/>
              </w:rPr>
              <w:fldChar w:fldCharType="begin"/>
            </w:r>
            <w:r w:rsidR="000B2F59">
              <w:rPr>
                <w:noProof/>
                <w:webHidden/>
              </w:rPr>
              <w:instrText xml:space="preserve"> PAGEREF _Toc95736299 \h </w:instrText>
            </w:r>
            <w:r w:rsidR="000B2F59">
              <w:rPr>
                <w:noProof/>
                <w:webHidden/>
              </w:rPr>
            </w:r>
            <w:r w:rsidR="000B2F59">
              <w:rPr>
                <w:noProof/>
                <w:webHidden/>
              </w:rPr>
              <w:fldChar w:fldCharType="separate"/>
            </w:r>
            <w:r w:rsidR="00591DF8">
              <w:rPr>
                <w:noProof/>
                <w:webHidden/>
              </w:rPr>
              <w:t>7</w:t>
            </w:r>
            <w:r w:rsidR="000B2F59">
              <w:rPr>
                <w:noProof/>
                <w:webHidden/>
              </w:rPr>
              <w:fldChar w:fldCharType="end"/>
            </w:r>
          </w:hyperlink>
        </w:p>
        <w:p w14:paraId="433FCE50" w14:textId="0F49A880"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0" w:history="1">
            <w:r w:rsidR="000B2F59" w:rsidRPr="00EC07D0">
              <w:rPr>
                <w:rStyle w:val="Hipervnculo"/>
                <w:rFonts w:cstheme="minorHAnsi"/>
                <w:b/>
                <w:noProof/>
              </w:rPr>
              <w:t>7. Posición en Moneda Extranjera y Protección por Riesgo Cambiario:</w:t>
            </w:r>
            <w:r w:rsidR="000B2F59">
              <w:rPr>
                <w:noProof/>
                <w:webHidden/>
              </w:rPr>
              <w:tab/>
            </w:r>
            <w:r w:rsidR="000B2F59">
              <w:rPr>
                <w:noProof/>
                <w:webHidden/>
              </w:rPr>
              <w:fldChar w:fldCharType="begin"/>
            </w:r>
            <w:r w:rsidR="000B2F59">
              <w:rPr>
                <w:noProof/>
                <w:webHidden/>
              </w:rPr>
              <w:instrText xml:space="preserve"> PAGEREF _Toc95736300 \h </w:instrText>
            </w:r>
            <w:r w:rsidR="000B2F59">
              <w:rPr>
                <w:noProof/>
                <w:webHidden/>
              </w:rPr>
            </w:r>
            <w:r w:rsidR="000B2F59">
              <w:rPr>
                <w:noProof/>
                <w:webHidden/>
              </w:rPr>
              <w:fldChar w:fldCharType="separate"/>
            </w:r>
            <w:r w:rsidR="00591DF8">
              <w:rPr>
                <w:noProof/>
                <w:webHidden/>
              </w:rPr>
              <w:t>9</w:t>
            </w:r>
            <w:r w:rsidR="000B2F59">
              <w:rPr>
                <w:noProof/>
                <w:webHidden/>
              </w:rPr>
              <w:fldChar w:fldCharType="end"/>
            </w:r>
          </w:hyperlink>
        </w:p>
        <w:p w14:paraId="01DAB78C" w14:textId="696080A1"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1" w:history="1">
            <w:r w:rsidR="000B2F59" w:rsidRPr="00EC07D0">
              <w:rPr>
                <w:rStyle w:val="Hipervnculo"/>
                <w:rFonts w:cstheme="minorHAnsi"/>
                <w:b/>
                <w:noProof/>
              </w:rPr>
              <w:t>8. Reporte Analítico del Activo:</w:t>
            </w:r>
            <w:r w:rsidR="000B2F59">
              <w:rPr>
                <w:noProof/>
                <w:webHidden/>
              </w:rPr>
              <w:tab/>
            </w:r>
            <w:r w:rsidR="000B2F59">
              <w:rPr>
                <w:noProof/>
                <w:webHidden/>
              </w:rPr>
              <w:fldChar w:fldCharType="begin"/>
            </w:r>
            <w:r w:rsidR="000B2F59">
              <w:rPr>
                <w:noProof/>
                <w:webHidden/>
              </w:rPr>
              <w:instrText xml:space="preserve"> PAGEREF _Toc95736301 \h </w:instrText>
            </w:r>
            <w:r w:rsidR="000B2F59">
              <w:rPr>
                <w:noProof/>
                <w:webHidden/>
              </w:rPr>
            </w:r>
            <w:r w:rsidR="000B2F59">
              <w:rPr>
                <w:noProof/>
                <w:webHidden/>
              </w:rPr>
              <w:fldChar w:fldCharType="separate"/>
            </w:r>
            <w:r w:rsidR="00591DF8">
              <w:rPr>
                <w:noProof/>
                <w:webHidden/>
              </w:rPr>
              <w:t>9</w:t>
            </w:r>
            <w:r w:rsidR="000B2F59">
              <w:rPr>
                <w:noProof/>
                <w:webHidden/>
              </w:rPr>
              <w:fldChar w:fldCharType="end"/>
            </w:r>
          </w:hyperlink>
        </w:p>
        <w:p w14:paraId="3EC0193A" w14:textId="7501BF78"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2" w:history="1">
            <w:r w:rsidR="000B2F59" w:rsidRPr="00EC07D0">
              <w:rPr>
                <w:rStyle w:val="Hipervnculo"/>
                <w:rFonts w:cstheme="minorHAnsi"/>
                <w:b/>
                <w:noProof/>
              </w:rPr>
              <w:t>9. Fideicomisos, Mandatos y Análogos:</w:t>
            </w:r>
            <w:r w:rsidR="000B2F59">
              <w:rPr>
                <w:noProof/>
                <w:webHidden/>
              </w:rPr>
              <w:tab/>
            </w:r>
            <w:r w:rsidR="000B2F59">
              <w:rPr>
                <w:noProof/>
                <w:webHidden/>
              </w:rPr>
              <w:fldChar w:fldCharType="begin"/>
            </w:r>
            <w:r w:rsidR="000B2F59">
              <w:rPr>
                <w:noProof/>
                <w:webHidden/>
              </w:rPr>
              <w:instrText xml:space="preserve"> PAGEREF _Toc95736302 \h </w:instrText>
            </w:r>
            <w:r w:rsidR="000B2F59">
              <w:rPr>
                <w:noProof/>
                <w:webHidden/>
              </w:rPr>
            </w:r>
            <w:r w:rsidR="000B2F59">
              <w:rPr>
                <w:noProof/>
                <w:webHidden/>
              </w:rPr>
              <w:fldChar w:fldCharType="separate"/>
            </w:r>
            <w:r w:rsidR="00591DF8">
              <w:rPr>
                <w:noProof/>
                <w:webHidden/>
              </w:rPr>
              <w:t>12</w:t>
            </w:r>
            <w:r w:rsidR="000B2F59">
              <w:rPr>
                <w:noProof/>
                <w:webHidden/>
              </w:rPr>
              <w:fldChar w:fldCharType="end"/>
            </w:r>
          </w:hyperlink>
        </w:p>
        <w:p w14:paraId="6A9495B8" w14:textId="39527B5F"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3" w:history="1">
            <w:r w:rsidR="000B2F59" w:rsidRPr="00EC07D0">
              <w:rPr>
                <w:rStyle w:val="Hipervnculo"/>
                <w:rFonts w:cstheme="minorHAnsi"/>
                <w:b/>
                <w:noProof/>
              </w:rPr>
              <w:t>10. Reporte de la Recaudación:</w:t>
            </w:r>
            <w:r w:rsidR="000B2F59">
              <w:rPr>
                <w:noProof/>
                <w:webHidden/>
              </w:rPr>
              <w:tab/>
            </w:r>
            <w:r w:rsidR="000B2F59">
              <w:rPr>
                <w:noProof/>
                <w:webHidden/>
              </w:rPr>
              <w:fldChar w:fldCharType="begin"/>
            </w:r>
            <w:r w:rsidR="000B2F59">
              <w:rPr>
                <w:noProof/>
                <w:webHidden/>
              </w:rPr>
              <w:instrText xml:space="preserve"> PAGEREF _Toc95736303 \h </w:instrText>
            </w:r>
            <w:r w:rsidR="000B2F59">
              <w:rPr>
                <w:noProof/>
                <w:webHidden/>
              </w:rPr>
            </w:r>
            <w:r w:rsidR="000B2F59">
              <w:rPr>
                <w:noProof/>
                <w:webHidden/>
              </w:rPr>
              <w:fldChar w:fldCharType="separate"/>
            </w:r>
            <w:r w:rsidR="00591DF8">
              <w:rPr>
                <w:noProof/>
                <w:webHidden/>
              </w:rPr>
              <w:t>12</w:t>
            </w:r>
            <w:r w:rsidR="000B2F59">
              <w:rPr>
                <w:noProof/>
                <w:webHidden/>
              </w:rPr>
              <w:fldChar w:fldCharType="end"/>
            </w:r>
          </w:hyperlink>
        </w:p>
        <w:p w14:paraId="6140A7E8" w14:textId="2592F630"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4" w:history="1">
            <w:r w:rsidR="000B2F59" w:rsidRPr="00EC07D0">
              <w:rPr>
                <w:rStyle w:val="Hipervnculo"/>
                <w:rFonts w:cstheme="minorHAnsi"/>
                <w:b/>
                <w:noProof/>
              </w:rPr>
              <w:t>11. Información sobre la Deuda y el Reporte Analítico de la Deuda</w:t>
            </w:r>
            <w:r w:rsidR="000B2F59" w:rsidRPr="00EC07D0">
              <w:rPr>
                <w:rStyle w:val="Hipervnculo"/>
                <w:rFonts w:cstheme="minorHAnsi"/>
                <w:noProof/>
              </w:rPr>
              <w:t>:</w:t>
            </w:r>
            <w:r w:rsidR="000B2F59">
              <w:rPr>
                <w:noProof/>
                <w:webHidden/>
              </w:rPr>
              <w:tab/>
            </w:r>
            <w:r w:rsidR="000B2F59">
              <w:rPr>
                <w:noProof/>
                <w:webHidden/>
              </w:rPr>
              <w:fldChar w:fldCharType="begin"/>
            </w:r>
            <w:r w:rsidR="000B2F59">
              <w:rPr>
                <w:noProof/>
                <w:webHidden/>
              </w:rPr>
              <w:instrText xml:space="preserve"> PAGEREF _Toc95736304 \h </w:instrText>
            </w:r>
            <w:r w:rsidR="000B2F59">
              <w:rPr>
                <w:noProof/>
                <w:webHidden/>
              </w:rPr>
            </w:r>
            <w:r w:rsidR="000B2F59">
              <w:rPr>
                <w:noProof/>
                <w:webHidden/>
              </w:rPr>
              <w:fldChar w:fldCharType="separate"/>
            </w:r>
            <w:r w:rsidR="00591DF8">
              <w:rPr>
                <w:noProof/>
                <w:webHidden/>
              </w:rPr>
              <w:t>13</w:t>
            </w:r>
            <w:r w:rsidR="000B2F59">
              <w:rPr>
                <w:noProof/>
                <w:webHidden/>
              </w:rPr>
              <w:fldChar w:fldCharType="end"/>
            </w:r>
          </w:hyperlink>
        </w:p>
        <w:p w14:paraId="087656FC" w14:textId="7156A4C0"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5" w:history="1">
            <w:r w:rsidR="000B2F59" w:rsidRPr="00EC07D0">
              <w:rPr>
                <w:rStyle w:val="Hipervnculo"/>
                <w:rFonts w:cstheme="minorHAnsi"/>
                <w:b/>
                <w:noProof/>
              </w:rPr>
              <w:t>12. Calificaciones otorgadas:</w:t>
            </w:r>
            <w:r w:rsidR="000B2F59">
              <w:rPr>
                <w:noProof/>
                <w:webHidden/>
              </w:rPr>
              <w:tab/>
            </w:r>
            <w:r w:rsidR="000B2F59">
              <w:rPr>
                <w:noProof/>
                <w:webHidden/>
              </w:rPr>
              <w:fldChar w:fldCharType="begin"/>
            </w:r>
            <w:r w:rsidR="000B2F59">
              <w:rPr>
                <w:noProof/>
                <w:webHidden/>
              </w:rPr>
              <w:instrText xml:space="preserve"> PAGEREF _Toc95736305 \h </w:instrText>
            </w:r>
            <w:r w:rsidR="000B2F59">
              <w:rPr>
                <w:noProof/>
                <w:webHidden/>
              </w:rPr>
            </w:r>
            <w:r w:rsidR="000B2F59">
              <w:rPr>
                <w:noProof/>
                <w:webHidden/>
              </w:rPr>
              <w:fldChar w:fldCharType="separate"/>
            </w:r>
            <w:r w:rsidR="00591DF8">
              <w:rPr>
                <w:noProof/>
                <w:webHidden/>
              </w:rPr>
              <w:t>14</w:t>
            </w:r>
            <w:r w:rsidR="000B2F59">
              <w:rPr>
                <w:noProof/>
                <w:webHidden/>
              </w:rPr>
              <w:fldChar w:fldCharType="end"/>
            </w:r>
          </w:hyperlink>
        </w:p>
        <w:p w14:paraId="3EF3C402" w14:textId="7D604FD4"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6" w:history="1">
            <w:r w:rsidR="000B2F59" w:rsidRPr="00EC07D0">
              <w:rPr>
                <w:rStyle w:val="Hipervnculo"/>
                <w:rFonts w:cstheme="minorHAnsi"/>
                <w:b/>
                <w:noProof/>
              </w:rPr>
              <w:t>13. Proceso de Mejora:</w:t>
            </w:r>
            <w:r w:rsidR="000B2F59">
              <w:rPr>
                <w:noProof/>
                <w:webHidden/>
              </w:rPr>
              <w:tab/>
            </w:r>
            <w:r w:rsidR="000B2F59">
              <w:rPr>
                <w:noProof/>
                <w:webHidden/>
              </w:rPr>
              <w:fldChar w:fldCharType="begin"/>
            </w:r>
            <w:r w:rsidR="000B2F59">
              <w:rPr>
                <w:noProof/>
                <w:webHidden/>
              </w:rPr>
              <w:instrText xml:space="preserve"> PAGEREF _Toc95736306 \h </w:instrText>
            </w:r>
            <w:r w:rsidR="000B2F59">
              <w:rPr>
                <w:noProof/>
                <w:webHidden/>
              </w:rPr>
            </w:r>
            <w:r w:rsidR="000B2F59">
              <w:rPr>
                <w:noProof/>
                <w:webHidden/>
              </w:rPr>
              <w:fldChar w:fldCharType="separate"/>
            </w:r>
            <w:r w:rsidR="00591DF8">
              <w:rPr>
                <w:noProof/>
                <w:webHidden/>
              </w:rPr>
              <w:t>15</w:t>
            </w:r>
            <w:r w:rsidR="000B2F59">
              <w:rPr>
                <w:noProof/>
                <w:webHidden/>
              </w:rPr>
              <w:fldChar w:fldCharType="end"/>
            </w:r>
          </w:hyperlink>
        </w:p>
        <w:p w14:paraId="28B35EFD" w14:textId="1B9BED43"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7" w:history="1">
            <w:r w:rsidR="000B2F59" w:rsidRPr="00EC07D0">
              <w:rPr>
                <w:rStyle w:val="Hipervnculo"/>
                <w:rFonts w:cstheme="minorHAnsi"/>
                <w:b/>
                <w:noProof/>
              </w:rPr>
              <w:t>14. Información por Segmentos:</w:t>
            </w:r>
            <w:r w:rsidR="000B2F59">
              <w:rPr>
                <w:noProof/>
                <w:webHidden/>
              </w:rPr>
              <w:tab/>
            </w:r>
            <w:r w:rsidR="000B2F59">
              <w:rPr>
                <w:noProof/>
                <w:webHidden/>
              </w:rPr>
              <w:fldChar w:fldCharType="begin"/>
            </w:r>
            <w:r w:rsidR="000B2F59">
              <w:rPr>
                <w:noProof/>
                <w:webHidden/>
              </w:rPr>
              <w:instrText xml:space="preserve"> PAGEREF _Toc95736307 \h </w:instrText>
            </w:r>
            <w:r w:rsidR="000B2F59">
              <w:rPr>
                <w:noProof/>
                <w:webHidden/>
              </w:rPr>
            </w:r>
            <w:r w:rsidR="000B2F59">
              <w:rPr>
                <w:noProof/>
                <w:webHidden/>
              </w:rPr>
              <w:fldChar w:fldCharType="separate"/>
            </w:r>
            <w:r w:rsidR="00591DF8">
              <w:rPr>
                <w:noProof/>
                <w:webHidden/>
              </w:rPr>
              <w:t>15</w:t>
            </w:r>
            <w:r w:rsidR="000B2F59">
              <w:rPr>
                <w:noProof/>
                <w:webHidden/>
              </w:rPr>
              <w:fldChar w:fldCharType="end"/>
            </w:r>
          </w:hyperlink>
        </w:p>
        <w:p w14:paraId="044FD6B9" w14:textId="745839C3"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8" w:history="1">
            <w:r w:rsidR="000B2F59" w:rsidRPr="00EC07D0">
              <w:rPr>
                <w:rStyle w:val="Hipervnculo"/>
                <w:rFonts w:cstheme="minorHAnsi"/>
                <w:b/>
                <w:noProof/>
              </w:rPr>
              <w:t>15. Eventos Posteriores al Cierre:</w:t>
            </w:r>
            <w:r w:rsidR="000B2F59">
              <w:rPr>
                <w:noProof/>
                <w:webHidden/>
              </w:rPr>
              <w:tab/>
            </w:r>
            <w:r w:rsidR="000B2F59">
              <w:rPr>
                <w:noProof/>
                <w:webHidden/>
              </w:rPr>
              <w:fldChar w:fldCharType="begin"/>
            </w:r>
            <w:r w:rsidR="000B2F59">
              <w:rPr>
                <w:noProof/>
                <w:webHidden/>
              </w:rPr>
              <w:instrText xml:space="preserve"> PAGEREF _Toc95736308 \h </w:instrText>
            </w:r>
            <w:r w:rsidR="000B2F59">
              <w:rPr>
                <w:noProof/>
                <w:webHidden/>
              </w:rPr>
            </w:r>
            <w:r w:rsidR="000B2F59">
              <w:rPr>
                <w:noProof/>
                <w:webHidden/>
              </w:rPr>
              <w:fldChar w:fldCharType="separate"/>
            </w:r>
            <w:r w:rsidR="00591DF8">
              <w:rPr>
                <w:noProof/>
                <w:webHidden/>
              </w:rPr>
              <w:t>15</w:t>
            </w:r>
            <w:r w:rsidR="000B2F59">
              <w:rPr>
                <w:noProof/>
                <w:webHidden/>
              </w:rPr>
              <w:fldChar w:fldCharType="end"/>
            </w:r>
          </w:hyperlink>
        </w:p>
        <w:p w14:paraId="05ED1D46" w14:textId="3FA53436"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9" w:history="1">
            <w:r w:rsidR="000B2F59" w:rsidRPr="00EC07D0">
              <w:rPr>
                <w:rStyle w:val="Hipervnculo"/>
                <w:rFonts w:cstheme="minorHAnsi"/>
                <w:b/>
                <w:noProof/>
              </w:rPr>
              <w:t>16. Partes Relacionadas:</w:t>
            </w:r>
            <w:r w:rsidR="000B2F59">
              <w:rPr>
                <w:noProof/>
                <w:webHidden/>
              </w:rPr>
              <w:tab/>
            </w:r>
            <w:r w:rsidR="000B2F59">
              <w:rPr>
                <w:noProof/>
                <w:webHidden/>
              </w:rPr>
              <w:fldChar w:fldCharType="begin"/>
            </w:r>
            <w:r w:rsidR="000B2F59">
              <w:rPr>
                <w:noProof/>
                <w:webHidden/>
              </w:rPr>
              <w:instrText xml:space="preserve"> PAGEREF _Toc95736309 \h </w:instrText>
            </w:r>
            <w:r w:rsidR="000B2F59">
              <w:rPr>
                <w:noProof/>
                <w:webHidden/>
              </w:rPr>
            </w:r>
            <w:r w:rsidR="000B2F59">
              <w:rPr>
                <w:noProof/>
                <w:webHidden/>
              </w:rPr>
              <w:fldChar w:fldCharType="separate"/>
            </w:r>
            <w:r w:rsidR="00591DF8">
              <w:rPr>
                <w:noProof/>
                <w:webHidden/>
              </w:rPr>
              <w:t>16</w:t>
            </w:r>
            <w:r w:rsidR="000B2F59">
              <w:rPr>
                <w:noProof/>
                <w:webHidden/>
              </w:rPr>
              <w:fldChar w:fldCharType="end"/>
            </w:r>
          </w:hyperlink>
        </w:p>
        <w:p w14:paraId="7488C464" w14:textId="46F91970" w:rsidR="000B2F59" w:rsidRDefault="001B371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10" w:history="1">
            <w:r w:rsidR="000B2F59" w:rsidRPr="00EC07D0">
              <w:rPr>
                <w:rStyle w:val="Hipervnculo"/>
                <w:rFonts w:cstheme="minorHAnsi"/>
                <w:b/>
                <w:noProof/>
              </w:rPr>
              <w:t>17. Responsabilidad Sobre la Presentación Razonable de la Información Contable:</w:t>
            </w:r>
            <w:r w:rsidR="000B2F59">
              <w:rPr>
                <w:noProof/>
                <w:webHidden/>
              </w:rPr>
              <w:tab/>
            </w:r>
            <w:r w:rsidR="000B2F59">
              <w:rPr>
                <w:noProof/>
                <w:webHidden/>
              </w:rPr>
              <w:fldChar w:fldCharType="begin"/>
            </w:r>
            <w:r w:rsidR="000B2F59">
              <w:rPr>
                <w:noProof/>
                <w:webHidden/>
              </w:rPr>
              <w:instrText xml:space="preserve"> PAGEREF _Toc95736310 \h </w:instrText>
            </w:r>
            <w:r w:rsidR="000B2F59">
              <w:rPr>
                <w:noProof/>
                <w:webHidden/>
              </w:rPr>
            </w:r>
            <w:r w:rsidR="000B2F59">
              <w:rPr>
                <w:noProof/>
                <w:webHidden/>
              </w:rPr>
              <w:fldChar w:fldCharType="separate"/>
            </w:r>
            <w:r w:rsidR="00591DF8">
              <w:rPr>
                <w:noProof/>
                <w:webHidden/>
              </w:rPr>
              <w:t>16</w:t>
            </w:r>
            <w:r w:rsidR="000B2F59">
              <w:rPr>
                <w:noProof/>
                <w:webHidden/>
              </w:rPr>
              <w:fldChar w:fldCharType="end"/>
            </w:r>
          </w:hyperlink>
        </w:p>
        <w:p w14:paraId="43551857" w14:textId="7C8D6108" w:rsidR="00F46719" w:rsidRPr="007A6632" w:rsidRDefault="00F46719" w:rsidP="003079B1">
          <w:pPr>
            <w:spacing w:line="240" w:lineRule="auto"/>
            <w:jc w:val="both"/>
            <w:rPr>
              <w:rFonts w:asciiTheme="minorHAnsi" w:hAnsiTheme="minorHAnsi" w:cstheme="minorHAnsi"/>
            </w:rPr>
          </w:pPr>
          <w:r w:rsidRPr="007A6632">
            <w:rPr>
              <w:rFonts w:asciiTheme="minorHAnsi" w:hAnsiTheme="minorHAnsi" w:cstheme="minorHAnsi"/>
              <w:b/>
              <w:bCs/>
              <w:lang w:val="es-ES"/>
            </w:rPr>
            <w:fldChar w:fldCharType="end"/>
          </w:r>
        </w:p>
      </w:sdtContent>
    </w:sdt>
    <w:p w14:paraId="2F147EA5" w14:textId="77777777" w:rsidR="00F46719" w:rsidRPr="007A6632" w:rsidRDefault="00F46719" w:rsidP="003079B1">
      <w:pPr>
        <w:tabs>
          <w:tab w:val="left" w:leader="underscore" w:pos="9639"/>
        </w:tabs>
        <w:spacing w:after="0" w:line="240" w:lineRule="auto"/>
        <w:jc w:val="both"/>
        <w:rPr>
          <w:rFonts w:asciiTheme="minorHAnsi" w:hAnsiTheme="minorHAnsi" w:cstheme="minorHAnsi"/>
        </w:rPr>
      </w:pPr>
    </w:p>
    <w:p w14:paraId="7203E26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A054F33" w14:textId="68BC4CCA" w:rsidR="009C02E8" w:rsidRPr="007A6632" w:rsidRDefault="009C02E8" w:rsidP="003079B1">
      <w:pPr>
        <w:pStyle w:val="Ttulo2"/>
        <w:spacing w:line="240" w:lineRule="auto"/>
        <w:jc w:val="both"/>
        <w:rPr>
          <w:rFonts w:asciiTheme="minorHAnsi" w:hAnsiTheme="minorHAnsi" w:cstheme="minorHAnsi"/>
          <w:b/>
          <w:color w:val="auto"/>
          <w:sz w:val="22"/>
          <w:szCs w:val="22"/>
        </w:rPr>
      </w:pPr>
    </w:p>
    <w:p w14:paraId="0125D7BA" w14:textId="77777777" w:rsidR="00725934" w:rsidRPr="007A6632" w:rsidRDefault="00725934" w:rsidP="003079B1">
      <w:pPr>
        <w:spacing w:line="240" w:lineRule="auto"/>
        <w:jc w:val="both"/>
        <w:rPr>
          <w:rFonts w:asciiTheme="minorHAnsi" w:hAnsiTheme="minorHAnsi" w:cstheme="minorHAnsi"/>
        </w:rPr>
      </w:pPr>
    </w:p>
    <w:p w14:paraId="23D19D1D" w14:textId="77777777" w:rsidR="00725934" w:rsidRPr="007A6632" w:rsidRDefault="00725934" w:rsidP="003079B1">
      <w:pPr>
        <w:spacing w:line="240" w:lineRule="auto"/>
        <w:jc w:val="both"/>
        <w:rPr>
          <w:rFonts w:asciiTheme="minorHAnsi" w:hAnsiTheme="minorHAnsi" w:cstheme="minorHAnsi"/>
        </w:rPr>
      </w:pPr>
    </w:p>
    <w:p w14:paraId="3B853143" w14:textId="77777777" w:rsidR="00725934" w:rsidRPr="007A6632" w:rsidRDefault="00725934" w:rsidP="003079B1">
      <w:pPr>
        <w:spacing w:line="240" w:lineRule="auto"/>
        <w:jc w:val="both"/>
        <w:rPr>
          <w:rFonts w:asciiTheme="minorHAnsi" w:hAnsiTheme="minorHAnsi" w:cstheme="minorHAnsi"/>
        </w:rPr>
      </w:pPr>
    </w:p>
    <w:p w14:paraId="1ADAC57D" w14:textId="55D719A9" w:rsidR="009C02E8" w:rsidRPr="007A6632" w:rsidRDefault="009C02E8" w:rsidP="003079B1">
      <w:pPr>
        <w:spacing w:line="240" w:lineRule="auto"/>
        <w:jc w:val="both"/>
        <w:rPr>
          <w:rFonts w:asciiTheme="minorHAnsi" w:hAnsiTheme="minorHAnsi" w:cstheme="minorHAnsi"/>
        </w:rPr>
      </w:pPr>
    </w:p>
    <w:p w14:paraId="38004CA6" w14:textId="7E89577D" w:rsidR="009C02E8" w:rsidRPr="007A6632" w:rsidRDefault="009C02E8" w:rsidP="003079B1">
      <w:pPr>
        <w:spacing w:line="240" w:lineRule="auto"/>
        <w:jc w:val="both"/>
        <w:rPr>
          <w:rFonts w:asciiTheme="minorHAnsi" w:hAnsiTheme="minorHAnsi" w:cstheme="minorHAnsi"/>
        </w:rPr>
      </w:pPr>
    </w:p>
    <w:p w14:paraId="75EE58C8" w14:textId="53D0F2F5" w:rsidR="009C02E8" w:rsidRDefault="009C02E8" w:rsidP="003079B1">
      <w:pPr>
        <w:spacing w:line="240" w:lineRule="auto"/>
        <w:jc w:val="both"/>
        <w:rPr>
          <w:rFonts w:asciiTheme="minorHAnsi" w:hAnsiTheme="minorHAnsi" w:cstheme="minorHAnsi"/>
        </w:rPr>
      </w:pPr>
    </w:p>
    <w:p w14:paraId="240A5BCB" w14:textId="77777777" w:rsidR="00191AF4" w:rsidRDefault="00191AF4" w:rsidP="003079B1">
      <w:pPr>
        <w:spacing w:line="240" w:lineRule="auto"/>
        <w:jc w:val="both"/>
        <w:rPr>
          <w:rFonts w:asciiTheme="minorHAnsi" w:hAnsiTheme="minorHAnsi" w:cstheme="minorHAnsi"/>
        </w:rPr>
      </w:pPr>
    </w:p>
    <w:p w14:paraId="3C704048" w14:textId="77777777" w:rsidR="00191AF4" w:rsidRPr="007A6632" w:rsidRDefault="00191AF4" w:rsidP="003079B1">
      <w:pPr>
        <w:spacing w:line="240" w:lineRule="auto"/>
        <w:jc w:val="both"/>
        <w:rPr>
          <w:rFonts w:asciiTheme="minorHAnsi" w:hAnsiTheme="minorHAnsi" w:cstheme="minorHAnsi"/>
        </w:rPr>
      </w:pPr>
    </w:p>
    <w:p w14:paraId="6A07894B" w14:textId="77777777" w:rsidR="009C02E8" w:rsidRPr="007A6632" w:rsidRDefault="009C02E8" w:rsidP="003079B1">
      <w:pPr>
        <w:pStyle w:val="Ttulo2"/>
        <w:spacing w:line="240" w:lineRule="auto"/>
        <w:jc w:val="both"/>
        <w:rPr>
          <w:rFonts w:asciiTheme="minorHAnsi" w:eastAsia="Calibri" w:hAnsiTheme="minorHAnsi" w:cstheme="minorHAnsi"/>
          <w:color w:val="auto"/>
          <w:sz w:val="22"/>
          <w:szCs w:val="22"/>
        </w:rPr>
      </w:pPr>
    </w:p>
    <w:p w14:paraId="1A1295A4" w14:textId="113654FF"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0" w:name="_Toc95736294"/>
      <w:r w:rsidRPr="007A6632">
        <w:rPr>
          <w:rFonts w:asciiTheme="minorHAnsi" w:hAnsiTheme="minorHAnsi" w:cstheme="minorHAnsi"/>
          <w:b/>
          <w:color w:val="auto"/>
          <w:sz w:val="22"/>
          <w:szCs w:val="22"/>
        </w:rPr>
        <w:t>1. Introducción:</w:t>
      </w:r>
      <w:bookmarkEnd w:id="0"/>
    </w:p>
    <w:p w14:paraId="27E08A73" w14:textId="77777777" w:rsidR="007C2B14" w:rsidRPr="007A6632" w:rsidRDefault="007C2B14" w:rsidP="003079B1">
      <w:pPr>
        <w:tabs>
          <w:tab w:val="left" w:leader="underscore" w:pos="9639"/>
        </w:tabs>
        <w:spacing w:after="0" w:line="240" w:lineRule="auto"/>
        <w:jc w:val="both"/>
        <w:rPr>
          <w:rFonts w:asciiTheme="minorHAnsi" w:hAnsiTheme="minorHAnsi" w:cstheme="minorHAnsi"/>
        </w:rPr>
      </w:pPr>
    </w:p>
    <w:p w14:paraId="7FC5E966" w14:textId="00DF257A" w:rsidR="007D1E76" w:rsidRPr="000B2F59" w:rsidRDefault="009C02E8" w:rsidP="003079B1">
      <w:pPr>
        <w:spacing w:line="240" w:lineRule="auto"/>
        <w:jc w:val="both"/>
      </w:pPr>
      <w:r w:rsidRPr="000B2F59">
        <w:t xml:space="preserve">El propósito de los estados financieros surge de una necesidad de información, la cual es requerida por interesados internos y externos del </w:t>
      </w:r>
      <w:r w:rsidR="003453AD">
        <w:t>Municipio</w:t>
      </w:r>
      <w:r w:rsidRPr="000B2F59">
        <w:t>, la gestión administrativa es el conjunto de principios, normas, sistemas y procedimientos que intervienen en las operaciones de tramitación y control requeridas para instrumentar administrativamente las políticas públicas.</w:t>
      </w:r>
    </w:p>
    <w:p w14:paraId="6697FD8A" w14:textId="39CCB78D"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 w:name="_Toc95736295"/>
      <w:r w:rsidRPr="007A6632">
        <w:rPr>
          <w:rFonts w:asciiTheme="minorHAnsi" w:hAnsiTheme="minorHAnsi" w:cstheme="minorHAnsi"/>
          <w:b/>
          <w:color w:val="auto"/>
          <w:sz w:val="22"/>
          <w:szCs w:val="22"/>
        </w:rPr>
        <w:t>2. Describir el pan</w:t>
      </w:r>
      <w:r w:rsidR="00E00323" w:rsidRPr="007A6632">
        <w:rPr>
          <w:rFonts w:asciiTheme="minorHAnsi" w:hAnsiTheme="minorHAnsi" w:cstheme="minorHAnsi"/>
          <w:b/>
          <w:color w:val="auto"/>
          <w:sz w:val="22"/>
          <w:szCs w:val="22"/>
        </w:rPr>
        <w:t>orama Económico y Financiero:</w:t>
      </w:r>
      <w:bookmarkEnd w:id="1"/>
    </w:p>
    <w:p w14:paraId="67F80FDF" w14:textId="7168161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2531DF" w14:textId="15DAAF4E"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14:paraId="3285DC0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575967" w14:textId="3D901DD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2" w:name="_Toc95736296"/>
      <w:r w:rsidRPr="007A6632">
        <w:rPr>
          <w:rFonts w:asciiTheme="minorHAnsi" w:hAnsiTheme="minorHAnsi" w:cstheme="minorHAnsi"/>
          <w:b/>
          <w:color w:val="auto"/>
          <w:sz w:val="22"/>
          <w:szCs w:val="22"/>
        </w:rPr>
        <w:t>3. Autoriza</w:t>
      </w:r>
      <w:r w:rsidR="00E00323" w:rsidRPr="007A6632">
        <w:rPr>
          <w:rFonts w:asciiTheme="minorHAnsi" w:hAnsiTheme="minorHAnsi" w:cstheme="minorHAnsi"/>
          <w:b/>
          <w:color w:val="auto"/>
          <w:sz w:val="22"/>
          <w:szCs w:val="22"/>
        </w:rPr>
        <w:t>ción e Historia:</w:t>
      </w:r>
      <w:bookmarkEnd w:id="2"/>
    </w:p>
    <w:p w14:paraId="062E74E7"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F477DA3"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Fecha de creación del ente.</w:t>
      </w:r>
    </w:p>
    <w:p w14:paraId="4F52E4E0" w14:textId="7546A34A"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1F33330" w14:textId="248D3016"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01 de enero de 1985</w:t>
      </w:r>
    </w:p>
    <w:p w14:paraId="577A735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45932019" w14:textId="5E0F737C"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Principales cambios en su estructura</w:t>
      </w:r>
      <w:r w:rsidR="009C02E8" w:rsidRPr="007A6632">
        <w:rPr>
          <w:rFonts w:asciiTheme="minorHAnsi" w:hAnsiTheme="minorHAnsi" w:cstheme="minorHAnsi"/>
          <w:u w:val="single"/>
        </w:rPr>
        <w:t>.</w:t>
      </w:r>
    </w:p>
    <w:p w14:paraId="11CE56DC" w14:textId="33E6DE3C"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2CC8CDA" w14:textId="5D184D3D" w:rsidR="00673BB3" w:rsidRDefault="00673BB3"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 administración pública municipal centralizada cuenta con la siguiente estructura orgánica general: </w:t>
      </w:r>
    </w:p>
    <w:p w14:paraId="08580C48" w14:textId="34DBE7F2" w:rsidR="00673BB3" w:rsidRDefault="00673BB3" w:rsidP="003079B1">
      <w:pPr>
        <w:tabs>
          <w:tab w:val="left" w:leader="underscore" w:pos="9639"/>
        </w:tabs>
        <w:spacing w:after="0" w:line="240" w:lineRule="auto"/>
        <w:jc w:val="both"/>
        <w:rPr>
          <w:rFonts w:asciiTheme="minorHAnsi" w:hAnsiTheme="minorHAnsi" w:cstheme="minorHAnsi"/>
        </w:rPr>
      </w:pPr>
    </w:p>
    <w:p w14:paraId="735DF4D2" w14:textId="29E3A3A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Vinculación y Atención de los Leoneses;</w:t>
      </w:r>
    </w:p>
    <w:p w14:paraId="1D09D1D3" w14:textId="3F35E64E"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del H. Ayuntamiento;</w:t>
      </w:r>
    </w:p>
    <w:p w14:paraId="31F7D427" w14:textId="35FC25B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Tesorería Municipal;</w:t>
      </w:r>
    </w:p>
    <w:p w14:paraId="253F880B" w14:textId="3C793A0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Contraloría Municipal;</w:t>
      </w:r>
    </w:p>
    <w:p w14:paraId="11B41F6C" w14:textId="02997FDD"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Seguridad, Prevención y Protección Ciudadana;</w:t>
      </w:r>
    </w:p>
    <w:p w14:paraId="55CAF7AF" w14:textId="08C9A69C"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el Fortalecimiento Social de León;</w:t>
      </w:r>
    </w:p>
    <w:p w14:paraId="3B0974E1" w14:textId="00FA47C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la Reactivación Social de León;</w:t>
      </w:r>
    </w:p>
    <w:p w14:paraId="151B44AE" w14:textId="57A15FE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Comunicación Social</w:t>
      </w:r>
      <w:r w:rsidR="00CB503F">
        <w:rPr>
          <w:rFonts w:asciiTheme="minorHAnsi" w:hAnsiTheme="minorHAnsi" w:cstheme="minorHAnsi"/>
        </w:rPr>
        <w:t>;</w:t>
      </w:r>
    </w:p>
    <w:p w14:paraId="2C7FBDA0" w14:textId="64E8A82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Institucional</w:t>
      </w:r>
      <w:r w:rsidR="00CB503F">
        <w:rPr>
          <w:rFonts w:asciiTheme="minorHAnsi" w:hAnsiTheme="minorHAnsi" w:cstheme="minorHAnsi"/>
        </w:rPr>
        <w:t>;</w:t>
      </w:r>
    </w:p>
    <w:p w14:paraId="1B55F866" w14:textId="4C8904AA"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Urbano</w:t>
      </w:r>
      <w:r w:rsidR="00CB503F">
        <w:rPr>
          <w:rFonts w:asciiTheme="minorHAnsi" w:hAnsiTheme="minorHAnsi" w:cstheme="minorHAnsi"/>
        </w:rPr>
        <w:t>;</w:t>
      </w:r>
    </w:p>
    <w:p w14:paraId="2713B379" w14:textId="3F84D5A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Educación</w:t>
      </w:r>
      <w:r w:rsidR="00CB503F">
        <w:rPr>
          <w:rFonts w:asciiTheme="minorHAnsi" w:hAnsiTheme="minorHAnsi" w:cstheme="minorHAnsi"/>
        </w:rPr>
        <w:t>;</w:t>
      </w:r>
    </w:p>
    <w:p w14:paraId="3820E16A" w14:textId="2B92B59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Gestión Gubernamental</w:t>
      </w:r>
      <w:r w:rsidR="00CB503F">
        <w:rPr>
          <w:rFonts w:asciiTheme="minorHAnsi" w:hAnsiTheme="minorHAnsi" w:cstheme="minorHAnsi"/>
        </w:rPr>
        <w:t>;</w:t>
      </w:r>
    </w:p>
    <w:p w14:paraId="364CF916" w14:textId="404FB897" w:rsidR="009C23D5" w:rsidRDefault="009C23D5"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Medio Ambiente</w:t>
      </w:r>
    </w:p>
    <w:p w14:paraId="11B0771F" w14:textId="6ADA8FB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Movilidad</w:t>
      </w:r>
      <w:r w:rsidR="00CB503F">
        <w:rPr>
          <w:rFonts w:asciiTheme="minorHAnsi" w:hAnsiTheme="minorHAnsi" w:cstheme="minorHAnsi"/>
        </w:rPr>
        <w:t>;</w:t>
      </w:r>
    </w:p>
    <w:p w14:paraId="713A77B0" w14:textId="3BD4A321" w:rsidR="00673BB3"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w:t>
      </w:r>
      <w:r w:rsidR="00673BB3">
        <w:rPr>
          <w:rFonts w:asciiTheme="minorHAnsi" w:hAnsiTheme="minorHAnsi" w:cstheme="minorHAnsi"/>
        </w:rPr>
        <w:t xml:space="preserve"> de Obra Pública</w:t>
      </w:r>
      <w:r>
        <w:rPr>
          <w:rFonts w:asciiTheme="minorHAnsi" w:hAnsiTheme="minorHAnsi" w:cstheme="minorHAnsi"/>
        </w:rPr>
        <w:t>;</w:t>
      </w:r>
    </w:p>
    <w:p w14:paraId="43B3D318" w14:textId="157BEC91"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Salud;</w:t>
      </w:r>
    </w:p>
    <w:p w14:paraId="4E2F3E15" w14:textId="7B275250"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Unidad de Transparencia</w:t>
      </w:r>
      <w:r w:rsidR="0067778C">
        <w:rPr>
          <w:rFonts w:asciiTheme="minorHAnsi" w:hAnsiTheme="minorHAnsi" w:cstheme="minorHAnsi"/>
        </w:rPr>
        <w:t xml:space="preserve">. </w:t>
      </w:r>
    </w:p>
    <w:p w14:paraId="1C08DAE5" w14:textId="46D0453F" w:rsidR="00EE6320" w:rsidRDefault="00EE6320"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Parques y Espacios Públicos</w:t>
      </w:r>
    </w:p>
    <w:p w14:paraId="1AD041E5" w14:textId="77777777" w:rsidR="005D2EAB" w:rsidRPr="005D2EAB" w:rsidRDefault="005D2EAB" w:rsidP="005D2EAB">
      <w:pPr>
        <w:tabs>
          <w:tab w:val="left" w:leader="underscore" w:pos="9639"/>
        </w:tabs>
        <w:spacing w:after="0" w:line="240" w:lineRule="auto"/>
        <w:jc w:val="both"/>
        <w:rPr>
          <w:rFonts w:asciiTheme="minorHAnsi" w:hAnsiTheme="minorHAnsi" w:cstheme="minorHAnsi"/>
        </w:rPr>
      </w:pPr>
    </w:p>
    <w:p w14:paraId="3843474F" w14:textId="77777777" w:rsidR="007D1E76" w:rsidRDefault="007D1E76" w:rsidP="003079B1">
      <w:pPr>
        <w:tabs>
          <w:tab w:val="left" w:leader="underscore" w:pos="9639"/>
        </w:tabs>
        <w:spacing w:after="0" w:line="240" w:lineRule="auto"/>
        <w:jc w:val="both"/>
        <w:rPr>
          <w:rFonts w:asciiTheme="minorHAnsi" w:hAnsiTheme="minorHAnsi" w:cstheme="minorHAnsi"/>
        </w:rPr>
      </w:pPr>
    </w:p>
    <w:p w14:paraId="2F2BCE85"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3E9E8C9F"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63859477" w14:textId="77777777" w:rsidR="008D4D38" w:rsidRPr="007A6632" w:rsidRDefault="008D4D38" w:rsidP="003079B1">
      <w:pPr>
        <w:tabs>
          <w:tab w:val="left" w:leader="underscore" w:pos="9639"/>
        </w:tabs>
        <w:spacing w:after="0" w:line="240" w:lineRule="auto"/>
        <w:jc w:val="both"/>
        <w:rPr>
          <w:rFonts w:asciiTheme="minorHAnsi" w:hAnsiTheme="minorHAnsi" w:cstheme="minorHAnsi"/>
        </w:rPr>
      </w:pPr>
    </w:p>
    <w:p w14:paraId="08136E94" w14:textId="16ED6B25"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3" w:name="_Toc95736297"/>
      <w:r w:rsidRPr="007A6632">
        <w:rPr>
          <w:rFonts w:asciiTheme="minorHAnsi" w:hAnsiTheme="minorHAnsi" w:cstheme="minorHAnsi"/>
          <w:b/>
          <w:color w:val="auto"/>
          <w:sz w:val="22"/>
          <w:szCs w:val="22"/>
        </w:rPr>
        <w:t xml:space="preserve">4. </w:t>
      </w:r>
      <w:r w:rsidR="00E00323" w:rsidRPr="007A6632">
        <w:rPr>
          <w:rFonts w:asciiTheme="minorHAnsi" w:hAnsiTheme="minorHAnsi" w:cstheme="minorHAnsi"/>
          <w:b/>
          <w:color w:val="auto"/>
          <w:sz w:val="22"/>
          <w:szCs w:val="22"/>
        </w:rPr>
        <w:t>Organización y Objeto Social:</w:t>
      </w:r>
      <w:bookmarkEnd w:id="3"/>
    </w:p>
    <w:p w14:paraId="473E423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3A7F258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Objeto social.</w:t>
      </w:r>
    </w:p>
    <w:p w14:paraId="43C65E00" w14:textId="1772E99D"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BB628" w14:textId="77777777" w:rsidR="009C02E8"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De acuerdo a la Ley orgánica Municipal:</w:t>
      </w:r>
    </w:p>
    <w:p w14:paraId="4F0DD477" w14:textId="700FC508" w:rsidR="00597992"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14:paraId="25E068D1" w14:textId="66BBF6D9"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 actividad.</w:t>
      </w:r>
    </w:p>
    <w:p w14:paraId="53F9DFD0" w14:textId="340C0781"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0C2F38B4" w14:textId="7417E4D8" w:rsidR="001F1D05"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Gestión de recursos e implementación de programas que promuevan una mejor calidad de vida de los habitantes.</w:t>
      </w:r>
    </w:p>
    <w:p w14:paraId="0A9EF5BC" w14:textId="77777777" w:rsidR="001F1D05" w:rsidRPr="007A6632" w:rsidRDefault="001F1D05" w:rsidP="003079B1">
      <w:pPr>
        <w:tabs>
          <w:tab w:val="left" w:leader="underscore" w:pos="9639"/>
        </w:tabs>
        <w:spacing w:after="0" w:line="240" w:lineRule="auto"/>
        <w:jc w:val="both"/>
        <w:rPr>
          <w:rFonts w:asciiTheme="minorHAnsi" w:hAnsiTheme="minorHAnsi" w:cstheme="minorHAnsi"/>
          <w:b/>
        </w:rPr>
      </w:pPr>
    </w:p>
    <w:p w14:paraId="2D21CE61" w14:textId="525E89F1"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 xml:space="preserve">Ejercicio fiscal </w:t>
      </w:r>
    </w:p>
    <w:p w14:paraId="6F41763F" w14:textId="11B67DC9"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10435CE" w14:textId="4E1B4E2A" w:rsidR="009C02E8" w:rsidRPr="007A6632" w:rsidRDefault="001F1D0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Enero – Diciembre</w:t>
      </w:r>
      <w:r w:rsidR="004A54BB">
        <w:rPr>
          <w:rFonts w:asciiTheme="minorHAnsi" w:hAnsiTheme="minorHAnsi" w:cstheme="minorHAnsi"/>
        </w:rPr>
        <w:t xml:space="preserve"> 2023</w:t>
      </w:r>
    </w:p>
    <w:p w14:paraId="7EC61F94"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
    <w:p w14:paraId="6B13C93F" w14:textId="15742348"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Régimen jurídico.</w:t>
      </w:r>
    </w:p>
    <w:p w14:paraId="68B22724" w14:textId="237A4CD6"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549AE7E" w14:textId="3FA75F67"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Razón Social: </w:t>
      </w:r>
      <w:r w:rsidR="003453AD">
        <w:rPr>
          <w:rFonts w:asciiTheme="minorHAnsi" w:hAnsiTheme="minorHAnsi" w:cstheme="minorHAnsi"/>
        </w:rPr>
        <w:t>Municipio</w:t>
      </w:r>
      <w:r w:rsidRPr="007A6632">
        <w:rPr>
          <w:rFonts w:asciiTheme="minorHAnsi" w:hAnsiTheme="minorHAnsi" w:cstheme="minorHAnsi"/>
        </w:rPr>
        <w:t xml:space="preserve"> de León </w:t>
      </w:r>
    </w:p>
    <w:p w14:paraId="25E27E41" w14:textId="36B7EEEB"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Persona Moral sin fines de lucro</w:t>
      </w:r>
    </w:p>
    <w:p w14:paraId="42B6827A"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5948964" w14:textId="7050BE60"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Consideraciones fiscales del ente:</w:t>
      </w:r>
    </w:p>
    <w:p w14:paraId="5F497C7E" w14:textId="77777777" w:rsidR="00BA4639" w:rsidRPr="007A6632" w:rsidRDefault="00BA4639" w:rsidP="003079B1">
      <w:pPr>
        <w:spacing w:after="0" w:line="240" w:lineRule="auto"/>
        <w:jc w:val="both"/>
        <w:rPr>
          <w:rFonts w:asciiTheme="minorHAnsi" w:hAnsiTheme="minorHAnsi" w:cstheme="minorHAnsi"/>
        </w:rPr>
      </w:pPr>
    </w:p>
    <w:p w14:paraId="70FB807F" w14:textId="62A8F8DF"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 xml:space="preserve">Impuestos Federales </w:t>
      </w:r>
    </w:p>
    <w:p w14:paraId="556DA3B7" w14:textId="77777777" w:rsidR="000E7960" w:rsidRPr="007A6632" w:rsidRDefault="000E7960" w:rsidP="003079B1">
      <w:pPr>
        <w:spacing w:after="0" w:line="240" w:lineRule="auto"/>
        <w:jc w:val="both"/>
        <w:rPr>
          <w:rFonts w:asciiTheme="minorHAnsi" w:hAnsiTheme="minorHAnsi" w:cstheme="minorHAnsi"/>
          <w:b/>
        </w:rPr>
      </w:pPr>
    </w:p>
    <w:p w14:paraId="4D6B54B8"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sueldos y salarios</w:t>
      </w:r>
    </w:p>
    <w:p w14:paraId="299DFE8C"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asimilados a salarios</w:t>
      </w:r>
    </w:p>
    <w:p w14:paraId="2D3B0352"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servicios profesionales</w:t>
      </w:r>
    </w:p>
    <w:p w14:paraId="4BFB3F0C"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de arrendamiento</w:t>
      </w:r>
    </w:p>
    <w:p w14:paraId="6E0FB8D8" w14:textId="04F51252" w:rsidR="00266F0D" w:rsidRPr="00266F0D" w:rsidRDefault="00266F0D" w:rsidP="00266F0D">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Entero de retenciones mensuales de ISR del Régimen Simplificado de Confianza (RESICO)</w:t>
      </w:r>
    </w:p>
    <w:p w14:paraId="00AE9C8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informativa de operaciones con terceros (DIOT)</w:t>
      </w:r>
    </w:p>
    <w:p w14:paraId="45B7D9D5" w14:textId="77777777" w:rsidR="000469D4" w:rsidRPr="007A6632" w:rsidRDefault="000469D4" w:rsidP="003079B1">
      <w:pPr>
        <w:pStyle w:val="Prrafodelista"/>
        <w:spacing w:after="0" w:line="240" w:lineRule="auto"/>
        <w:jc w:val="both"/>
        <w:rPr>
          <w:rFonts w:asciiTheme="minorHAnsi" w:hAnsiTheme="minorHAnsi" w:cstheme="minorHAnsi"/>
        </w:rPr>
      </w:pPr>
    </w:p>
    <w:p w14:paraId="392CA4B6" w14:textId="77777777"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Impuestos Estatales</w:t>
      </w:r>
    </w:p>
    <w:p w14:paraId="14BC24EC" w14:textId="77777777" w:rsidR="000E7960" w:rsidRPr="007A6632" w:rsidRDefault="000E7960" w:rsidP="003079B1">
      <w:pPr>
        <w:spacing w:after="0" w:line="240" w:lineRule="auto"/>
        <w:jc w:val="both"/>
        <w:rPr>
          <w:rFonts w:asciiTheme="minorHAnsi" w:hAnsiTheme="minorHAnsi" w:cstheme="minorHAnsi"/>
          <w:b/>
        </w:rPr>
      </w:pPr>
    </w:p>
    <w:p w14:paraId="00B7A161"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informativa de las personas físicas y morales que sean contribuyentes con la obligación del Impuesto Sobre Nóminas</w:t>
      </w:r>
    </w:p>
    <w:p w14:paraId="1FB6AFC0" w14:textId="5AAFDBD6"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 xml:space="preserve">Declaración Anual informativa de las personas morales que sean contribuyentes con la obligación de Retención </w:t>
      </w:r>
      <w:r w:rsidR="000E7960">
        <w:rPr>
          <w:rFonts w:asciiTheme="minorHAnsi" w:hAnsiTheme="minorHAnsi" w:cstheme="minorHAnsi"/>
        </w:rPr>
        <w:t xml:space="preserve">por Honorarios, </w:t>
      </w:r>
      <w:r w:rsidRPr="007A6632">
        <w:rPr>
          <w:rFonts w:asciiTheme="minorHAnsi" w:hAnsiTheme="minorHAnsi" w:cstheme="minorHAnsi"/>
        </w:rPr>
        <w:t>Arrendamiento</w:t>
      </w:r>
      <w:r w:rsidR="000E7960">
        <w:rPr>
          <w:rFonts w:asciiTheme="minorHAnsi" w:hAnsiTheme="minorHAnsi" w:cstheme="minorHAnsi"/>
        </w:rPr>
        <w:t xml:space="preserve"> </w:t>
      </w:r>
      <w:r w:rsidR="000E7960" w:rsidRPr="007A6632">
        <w:rPr>
          <w:rFonts w:asciiTheme="minorHAnsi" w:hAnsiTheme="minorHAnsi" w:cstheme="minorHAnsi"/>
        </w:rPr>
        <w:t>y/o</w:t>
      </w:r>
      <w:r w:rsidR="000E7960">
        <w:rPr>
          <w:rFonts w:asciiTheme="minorHAnsi" w:hAnsiTheme="minorHAnsi" w:cstheme="minorHAnsi"/>
        </w:rPr>
        <w:t xml:space="preserve"> Régimen Simplificado de Confianza</w:t>
      </w:r>
    </w:p>
    <w:p w14:paraId="3E81245B"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la Prestación de Servicios Profesionales</w:t>
      </w:r>
    </w:p>
    <w:p w14:paraId="7B5C809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26BE6552"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físicas y morales que sean contribuyentes con la obligación del Impuesto Sobre Nóminas</w:t>
      </w:r>
    </w:p>
    <w:p w14:paraId="1DBEA29E" w14:textId="4F6D6EAE" w:rsidR="000E7960" w:rsidRPr="008D4D38" w:rsidRDefault="00266F0D" w:rsidP="000E7960">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lastRenderedPageBreak/>
        <w:t>Declaración Mensual de las personas morales que sean contribuyentes con la obligación de retención del impuesto cedular del Régimen Simplificado de Confianza.</w:t>
      </w:r>
    </w:p>
    <w:p w14:paraId="357144EA" w14:textId="77777777" w:rsidR="000E7960" w:rsidRPr="000E7960" w:rsidRDefault="000E7960" w:rsidP="000E7960">
      <w:pPr>
        <w:spacing w:after="0" w:line="240" w:lineRule="auto"/>
        <w:jc w:val="both"/>
        <w:rPr>
          <w:rFonts w:asciiTheme="minorHAnsi" w:hAnsiTheme="minorHAnsi" w:cstheme="minorHAnsi"/>
        </w:rPr>
      </w:pPr>
    </w:p>
    <w:p w14:paraId="6EB77A6D" w14:textId="13D3B85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Estructura organizacional básica.</w:t>
      </w:r>
    </w:p>
    <w:p w14:paraId="3C542DDC"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3450C629" w14:textId="0AEF27BA" w:rsidR="007D1E76" w:rsidRPr="007A6632" w:rsidRDefault="001B3710" w:rsidP="003079B1">
      <w:pPr>
        <w:tabs>
          <w:tab w:val="left" w:leader="underscore" w:pos="9639"/>
        </w:tabs>
        <w:spacing w:after="0" w:line="240" w:lineRule="auto"/>
        <w:jc w:val="both"/>
        <w:rPr>
          <w:rFonts w:asciiTheme="minorHAnsi" w:hAnsiTheme="minorHAnsi" w:cstheme="minorHAnsi"/>
        </w:rPr>
      </w:pPr>
      <w:hyperlink r:id="rId12" w:history="1">
        <w:r w:rsidR="009C02E8" w:rsidRPr="007A6632">
          <w:rPr>
            <w:rStyle w:val="Hipervnculo"/>
            <w:rFonts w:asciiTheme="minorHAnsi" w:hAnsiTheme="minorHAnsi" w:cstheme="minorHAnsi"/>
          </w:rPr>
          <w:t>https://sistemas.leon.gob.mx/transparencia_portal/Obligacion/index/3144D4E8-FD85-4B9E-9E7B-A24489E79078</w:t>
        </w:r>
      </w:hyperlink>
    </w:p>
    <w:p w14:paraId="402CD14D" w14:textId="101F17FE" w:rsidR="00CB41C4" w:rsidRPr="007A6632" w:rsidRDefault="00CB41C4" w:rsidP="003079B1">
      <w:pPr>
        <w:tabs>
          <w:tab w:val="left" w:leader="underscore" w:pos="9639"/>
        </w:tabs>
        <w:spacing w:after="0" w:line="240" w:lineRule="auto"/>
        <w:jc w:val="both"/>
        <w:rPr>
          <w:rFonts w:asciiTheme="minorHAnsi" w:hAnsiTheme="minorHAnsi" w:cstheme="minorHAnsi"/>
        </w:rPr>
      </w:pPr>
    </w:p>
    <w:p w14:paraId="19CEE14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 xml:space="preserve">Fideicomisos, mandatos y análogos de los cuales es fideicomitente o </w:t>
      </w:r>
      <w:r w:rsidR="00657009" w:rsidRPr="007A6632">
        <w:rPr>
          <w:rFonts w:asciiTheme="minorHAnsi" w:hAnsiTheme="minorHAnsi" w:cstheme="minorHAnsi"/>
          <w:u w:val="single"/>
        </w:rPr>
        <w:t>fideicomisario</w:t>
      </w:r>
      <w:r w:rsidRPr="007A6632">
        <w:rPr>
          <w:rFonts w:asciiTheme="minorHAnsi" w:hAnsiTheme="minorHAnsi" w:cstheme="minorHAnsi"/>
          <w:u w:val="single"/>
        </w:rPr>
        <w:t>.</w:t>
      </w:r>
    </w:p>
    <w:p w14:paraId="0CF6C213" w14:textId="08E27E32" w:rsidR="009C02E8" w:rsidRPr="007A6632" w:rsidRDefault="009C02E8" w:rsidP="003079B1">
      <w:pPr>
        <w:tabs>
          <w:tab w:val="left" w:pos="930"/>
        </w:tabs>
        <w:spacing w:after="0" w:line="240" w:lineRule="auto"/>
        <w:ind w:firstLine="930"/>
        <w:jc w:val="both"/>
        <w:rPr>
          <w:rFonts w:asciiTheme="minorHAnsi" w:hAnsiTheme="minorHAnsi" w:cstheme="minorHAnsi"/>
          <w:b/>
        </w:rPr>
      </w:pPr>
    </w:p>
    <w:p w14:paraId="71801716"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para el Desarrollo de Microempresa Rural (FIDEMIR)</w:t>
      </w:r>
    </w:p>
    <w:p w14:paraId="4A1C3E3B" w14:textId="47D2E246" w:rsidR="007C25F8" w:rsidRPr="007A6632" w:rsidRDefault="007C25F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Impulsar el desarrollo de la infraestructura municipal, básica comunitaria y complementaria en temas como agua, drenaje, urbanización educativa </w:t>
      </w:r>
      <w:r w:rsidR="009A492C" w:rsidRPr="007A6632">
        <w:rPr>
          <w:rFonts w:asciiTheme="minorHAnsi" w:hAnsiTheme="minorHAnsi" w:cstheme="minorHAnsi"/>
        </w:rPr>
        <w:t>para la</w:t>
      </w:r>
      <w:r w:rsidRPr="007A6632">
        <w:rPr>
          <w:rFonts w:asciiTheme="minorHAnsi" w:hAnsiTheme="minorHAnsi" w:cstheme="minorHAnsi"/>
        </w:rPr>
        <w:t xml:space="preserve"> salud y productiva rural, mejoramiento de la vivienda, caminos rurales, entre otros. </w:t>
      </w:r>
    </w:p>
    <w:p w14:paraId="59105D3E" w14:textId="77777777" w:rsidR="002545A5" w:rsidRDefault="002545A5" w:rsidP="003079B1">
      <w:pPr>
        <w:tabs>
          <w:tab w:val="left" w:leader="underscore" w:pos="9639"/>
        </w:tabs>
        <w:spacing w:after="0" w:line="240" w:lineRule="auto"/>
        <w:jc w:val="both"/>
        <w:rPr>
          <w:rFonts w:asciiTheme="minorHAnsi" w:hAnsiTheme="minorHAnsi" w:cstheme="minorHAnsi"/>
          <w:b/>
        </w:rPr>
      </w:pPr>
    </w:p>
    <w:p w14:paraId="5A028C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roofErr w:type="spellStart"/>
      <w:r w:rsidRPr="007A6632">
        <w:rPr>
          <w:rFonts w:asciiTheme="minorHAnsi" w:hAnsiTheme="minorHAnsi" w:cstheme="minorHAnsi"/>
          <w:b/>
        </w:rPr>
        <w:t>Banobras</w:t>
      </w:r>
      <w:proofErr w:type="spellEnd"/>
      <w:r w:rsidRPr="007A6632">
        <w:rPr>
          <w:rFonts w:asciiTheme="minorHAnsi" w:hAnsiTheme="minorHAnsi" w:cstheme="minorHAnsi"/>
          <w:b/>
        </w:rPr>
        <w:t xml:space="preserve"> FID 2212 SIT </w:t>
      </w:r>
      <w:proofErr w:type="spellStart"/>
      <w:r w:rsidRPr="007A6632">
        <w:rPr>
          <w:rFonts w:asciiTheme="minorHAnsi" w:hAnsiTheme="minorHAnsi" w:cstheme="minorHAnsi"/>
          <w:b/>
        </w:rPr>
        <w:t>Optibus</w:t>
      </w:r>
      <w:proofErr w:type="spellEnd"/>
      <w:r w:rsidRPr="007A6632">
        <w:rPr>
          <w:rFonts w:asciiTheme="minorHAnsi" w:hAnsiTheme="minorHAnsi" w:cstheme="minorHAnsi"/>
          <w:b/>
        </w:rPr>
        <w:t>, 3era y 4ta Etapa” (FID 2212 SIT)</w:t>
      </w:r>
    </w:p>
    <w:p w14:paraId="50C3E6CF" w14:textId="74FD0614"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específicamente la Obra Pública del Proyecto denominado "Ampliación del Sistema Integrado de Transporte de León, 3era y 4ta Etapa</w:t>
      </w:r>
      <w:r w:rsidR="009F3A02" w:rsidRPr="007A6632">
        <w:rPr>
          <w:rFonts w:asciiTheme="minorHAnsi" w:hAnsiTheme="minorHAnsi" w:cstheme="minorHAnsi"/>
        </w:rPr>
        <w:t>"</w:t>
      </w:r>
    </w:p>
    <w:p w14:paraId="05AAB1BF" w14:textId="77777777" w:rsidR="007C25F8" w:rsidRPr="007A6632" w:rsidRDefault="007C25F8" w:rsidP="003079B1">
      <w:pPr>
        <w:pStyle w:val="Prrafodelista"/>
        <w:tabs>
          <w:tab w:val="left" w:leader="underscore" w:pos="9639"/>
        </w:tabs>
        <w:spacing w:after="0" w:line="240" w:lineRule="auto"/>
        <w:jc w:val="both"/>
        <w:rPr>
          <w:rFonts w:asciiTheme="minorHAnsi" w:hAnsiTheme="minorHAnsi" w:cstheme="minorHAnsi"/>
        </w:rPr>
      </w:pPr>
    </w:p>
    <w:p w14:paraId="64A78BCB" w14:textId="77777777" w:rsidR="00361237"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Fideicomiso para el Fortalecimiento de la Seguridad Ciudadana (FIFOSEC)</w:t>
      </w:r>
    </w:p>
    <w:p w14:paraId="05E72E6F" w14:textId="11CA43B8" w:rsidR="00075DAB" w:rsidRPr="007A6632" w:rsidRDefault="00075DA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Tiene como fin apoyar los proyectos</w:t>
      </w:r>
      <w:r w:rsidR="001A3427" w:rsidRPr="007A6632">
        <w:rPr>
          <w:rFonts w:asciiTheme="minorHAnsi" w:hAnsiTheme="minorHAnsi" w:cstheme="minorHAnsi"/>
        </w:rPr>
        <w:t xml:space="preserve"> y estrategias tendientes al fortalecimiento de la seguridad pública en el </w:t>
      </w:r>
      <w:r w:rsidR="003453AD">
        <w:rPr>
          <w:rFonts w:asciiTheme="minorHAnsi" w:hAnsiTheme="minorHAnsi" w:cstheme="minorHAnsi"/>
        </w:rPr>
        <w:t>Municipio</w:t>
      </w:r>
      <w:r w:rsidR="001A3427" w:rsidRPr="007A6632">
        <w:rPr>
          <w:rFonts w:asciiTheme="minorHAnsi" w:hAnsiTheme="minorHAnsi" w:cstheme="minorHAnsi"/>
        </w:rPr>
        <w:t xml:space="preserve"> de León, Guanajuato. </w:t>
      </w:r>
    </w:p>
    <w:p w14:paraId="1A64CB79" w14:textId="77777777" w:rsidR="00361237" w:rsidRPr="007A6632" w:rsidRDefault="00361237" w:rsidP="003079B1">
      <w:pPr>
        <w:tabs>
          <w:tab w:val="left" w:leader="underscore" w:pos="9639"/>
        </w:tabs>
        <w:spacing w:after="0" w:line="240" w:lineRule="auto"/>
        <w:jc w:val="both"/>
        <w:rPr>
          <w:rFonts w:asciiTheme="minorHAnsi" w:hAnsiTheme="minorHAnsi" w:cstheme="minorHAnsi"/>
        </w:rPr>
      </w:pPr>
    </w:p>
    <w:p w14:paraId="57CEFB31" w14:textId="3EED9BB9" w:rsidR="00C97442" w:rsidRPr="007A6632" w:rsidRDefault="00C97442" w:rsidP="003079B1">
      <w:pPr>
        <w:pStyle w:val="Prrafodelista"/>
        <w:numPr>
          <w:ilvl w:val="0"/>
          <w:numId w:val="1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los proyectos y estrategias tendientes al fortalecimiento de la seguridad pública en el </w:t>
      </w:r>
      <w:r w:rsidR="003453AD">
        <w:rPr>
          <w:rFonts w:asciiTheme="minorHAnsi" w:hAnsiTheme="minorHAnsi" w:cstheme="minorHAnsi"/>
        </w:rPr>
        <w:t>Municipio</w:t>
      </w:r>
      <w:r w:rsidRPr="007A6632">
        <w:rPr>
          <w:rFonts w:asciiTheme="minorHAnsi" w:hAnsiTheme="minorHAnsi" w:cstheme="minorHAnsi"/>
        </w:rPr>
        <w:t xml:space="preserve"> de León</w:t>
      </w:r>
    </w:p>
    <w:p w14:paraId="79DE7893" w14:textId="1984F136"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que contribuyan a mejorar las áreas de inteligencia en la seguridad pública municipal</w:t>
      </w:r>
    </w:p>
    <w:p w14:paraId="1C266F36" w14:textId="7EC0ADF9"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tendientes a la procuración de colonias seguras </w:t>
      </w:r>
    </w:p>
    <w:p w14:paraId="6DE8BF23" w14:textId="7217C3A6" w:rsidR="00075DAB"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w:t>
      </w:r>
      <w:r w:rsidR="004A1233" w:rsidRPr="007A6632">
        <w:rPr>
          <w:rFonts w:asciiTheme="minorHAnsi" w:hAnsiTheme="minorHAnsi" w:cstheme="minorHAnsi"/>
        </w:rPr>
        <w:t xml:space="preserve">integrales que contribuyen a generar un proyecto de vida para los integrantes operativos de los  cuerpos de seguridad </w:t>
      </w:r>
      <w:r w:rsidR="007C25F8" w:rsidRPr="007A6632">
        <w:rPr>
          <w:rFonts w:asciiTheme="minorHAnsi" w:hAnsiTheme="minorHAnsi" w:cstheme="minorHAnsi"/>
        </w:rPr>
        <w:t>pública municipal y sus familias</w:t>
      </w:r>
    </w:p>
    <w:p w14:paraId="0AF4DD69" w14:textId="3B02A8DF" w:rsidR="007C25F8" w:rsidRPr="007A6632" w:rsidRDefault="007C25F8"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w:t>
      </w:r>
      <w:r w:rsidR="00C97442" w:rsidRPr="007A6632">
        <w:rPr>
          <w:rFonts w:asciiTheme="minorHAnsi" w:hAnsiTheme="minorHAnsi" w:cstheme="minorHAnsi"/>
        </w:rPr>
        <w:t>yectos que contribuyan a la prevención de adicciones, así como a la disminución y prevención de la violencia familiar</w:t>
      </w:r>
    </w:p>
    <w:p w14:paraId="351A770E" w14:textId="4BECBF13" w:rsidR="007C25F8" w:rsidRDefault="00C97442"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demás que sean necesarias para el cumplimiento de su objeto</w:t>
      </w:r>
    </w:p>
    <w:p w14:paraId="546B22A1" w14:textId="77777777" w:rsidR="002041E2" w:rsidRDefault="002041E2" w:rsidP="002041E2">
      <w:pPr>
        <w:tabs>
          <w:tab w:val="left" w:leader="underscore" w:pos="9639"/>
        </w:tabs>
        <w:spacing w:after="0" w:line="240" w:lineRule="auto"/>
        <w:jc w:val="both"/>
        <w:rPr>
          <w:rFonts w:asciiTheme="minorHAnsi" w:hAnsiTheme="minorHAnsi" w:cstheme="minorHAnsi"/>
        </w:rPr>
      </w:pPr>
    </w:p>
    <w:p w14:paraId="5199A284" w14:textId="13E85717" w:rsidR="002041E2" w:rsidRPr="002041E2" w:rsidRDefault="002041E2" w:rsidP="002041E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Se realizó el Convenio de Extinción al Contrato Fideicomiso Revocable de Inversión y Administración denominado “Fideicomiso para el Fortalecimiento de la Seguridad Ciudadana (FIFOSEC)” número 19375 </w:t>
      </w:r>
      <w:r w:rsidR="00D0484B">
        <w:rPr>
          <w:rFonts w:asciiTheme="minorHAnsi" w:hAnsiTheme="minorHAnsi" w:cstheme="minorHAnsi"/>
        </w:rPr>
        <w:t>(el</w:t>
      </w:r>
      <w:r>
        <w:rPr>
          <w:rFonts w:asciiTheme="minorHAnsi" w:hAnsiTheme="minorHAnsi" w:cstheme="minorHAnsi"/>
        </w:rPr>
        <w:t xml:space="preserve"> “Fideicomiso” se </w:t>
      </w:r>
      <w:r w:rsidR="00EC33CD">
        <w:rPr>
          <w:rFonts w:asciiTheme="minorHAnsi" w:hAnsiTheme="minorHAnsi" w:cstheme="minorHAnsi"/>
        </w:rPr>
        <w:t>encuentra en</w:t>
      </w:r>
      <w:r>
        <w:rPr>
          <w:rFonts w:asciiTheme="minorHAnsi" w:hAnsiTheme="minorHAnsi" w:cstheme="minorHAnsi"/>
        </w:rPr>
        <w:t xml:space="preserve"> proceso de Firma de la </w:t>
      </w:r>
      <w:r w:rsidR="00D0484B">
        <w:rPr>
          <w:rFonts w:asciiTheme="minorHAnsi" w:hAnsiTheme="minorHAnsi" w:cstheme="minorHAnsi"/>
        </w:rPr>
        <w:t>Fiduciaria</w:t>
      </w:r>
      <w:r>
        <w:rPr>
          <w:rFonts w:asciiTheme="minorHAnsi" w:hAnsiTheme="minorHAnsi" w:cstheme="minorHAnsi"/>
        </w:rPr>
        <w:t>)</w:t>
      </w:r>
    </w:p>
    <w:p w14:paraId="3F80BE33" w14:textId="77777777" w:rsidR="002041E2" w:rsidRPr="007A6632" w:rsidRDefault="002041E2" w:rsidP="003079B1">
      <w:pPr>
        <w:tabs>
          <w:tab w:val="left" w:leader="underscore" w:pos="9639"/>
        </w:tabs>
        <w:spacing w:after="0" w:line="240" w:lineRule="auto"/>
        <w:jc w:val="both"/>
        <w:rPr>
          <w:rFonts w:asciiTheme="minorHAnsi" w:hAnsiTheme="minorHAnsi" w:cstheme="minorHAnsi"/>
          <w:b/>
        </w:rPr>
      </w:pPr>
    </w:p>
    <w:p w14:paraId="4018E095"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Fondo Ambiental Municipal (FONDO VERDE)</w:t>
      </w:r>
    </w:p>
    <w:p w14:paraId="13C1D6B8" w14:textId="77777777" w:rsidR="00266F0D" w:rsidRDefault="00266F0D" w:rsidP="00266F0D">
      <w:pPr>
        <w:tabs>
          <w:tab w:val="left" w:leader="underscore" w:pos="9639"/>
        </w:tabs>
        <w:spacing w:after="0" w:line="240" w:lineRule="auto"/>
        <w:jc w:val="both"/>
        <w:rPr>
          <w:rFonts w:asciiTheme="minorHAnsi" w:hAnsiTheme="minorHAnsi" w:cstheme="minorHAnsi"/>
        </w:rPr>
      </w:pPr>
    </w:p>
    <w:p w14:paraId="53561C77" w14:textId="78790E12" w:rsidR="007C25F8" w:rsidRDefault="00CD768E" w:rsidP="00266F0D">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w:t>
      </w:r>
      <w:r w:rsidR="003453AD">
        <w:rPr>
          <w:rFonts w:asciiTheme="minorHAnsi" w:hAnsiTheme="minorHAnsi" w:cstheme="minorHAnsi"/>
        </w:rPr>
        <w:t>Municipio</w:t>
      </w:r>
      <w:r w:rsidRPr="007A6632">
        <w:rPr>
          <w:rFonts w:asciiTheme="minorHAnsi" w:hAnsiTheme="minorHAnsi" w:cstheme="minorHAnsi"/>
        </w:rPr>
        <w:t xml:space="preserve"> de León, mediante la capacitación, generación, asignación, canalización y aplicación de mayores recursos económicos  para la realización de proyectos, medidas o acciones para: </w:t>
      </w:r>
    </w:p>
    <w:p w14:paraId="3677248C" w14:textId="77777777" w:rsidR="00266F0D" w:rsidRPr="007A6632" w:rsidRDefault="00266F0D" w:rsidP="00266F0D">
      <w:pPr>
        <w:tabs>
          <w:tab w:val="left" w:leader="underscore" w:pos="9639"/>
        </w:tabs>
        <w:spacing w:after="0" w:line="240" w:lineRule="auto"/>
        <w:jc w:val="both"/>
        <w:rPr>
          <w:rFonts w:asciiTheme="minorHAnsi" w:hAnsiTheme="minorHAnsi" w:cstheme="minorHAnsi"/>
        </w:rPr>
      </w:pPr>
    </w:p>
    <w:p w14:paraId="7A475513" w14:textId="0449D49D" w:rsidR="0018493A"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prevención de la contaminación del agua, el aire o el suelo</w:t>
      </w:r>
    </w:p>
    <w:p w14:paraId="1ED24911" w14:textId="3EEB4127"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protección al ambiente o a los recursos naturales</w:t>
      </w:r>
    </w:p>
    <w:p w14:paraId="56C42C7B" w14:textId="0C767706"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preservación o restauración del equilibrio ecológico </w:t>
      </w:r>
    </w:p>
    <w:p w14:paraId="37C0D40F" w14:textId="01A4F3D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El uso eficiente del agua o de la energía  </w:t>
      </w:r>
    </w:p>
    <w:p w14:paraId="04490DD9" w14:textId="327616CE"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ordenamiento o administración sustentable del territorio </w:t>
      </w:r>
    </w:p>
    <w:p w14:paraId="77559CD3" w14:textId="34E9BF41"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conservación o restauración de los  espacios naturales, áreas protegidas o espacios verdes urbanos</w:t>
      </w:r>
    </w:p>
    <w:p w14:paraId="146D01C6" w14:textId="6905CAAF"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protección o preservación de las especies emblemáticas o de  los árboles monumentales </w:t>
      </w:r>
    </w:p>
    <w:p w14:paraId="1E3D8946" w14:textId="40A2B2A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w:t>
      </w:r>
      <w:r w:rsidR="00075DAB" w:rsidRPr="007A6632">
        <w:rPr>
          <w:rFonts w:asciiTheme="minorHAnsi" w:hAnsiTheme="minorHAnsi" w:cstheme="minorHAnsi"/>
        </w:rPr>
        <w:t>a mitigación o adaptación a los efectos del cambio climático</w:t>
      </w:r>
    </w:p>
    <w:p w14:paraId="414EC1EB" w14:textId="69886D88" w:rsidR="00CD768E" w:rsidRPr="007A6632" w:rsidRDefault="00075DAB"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aprovechamiento </w:t>
      </w:r>
      <w:r w:rsidR="00EC33CD" w:rsidRPr="007A6632">
        <w:rPr>
          <w:rFonts w:asciiTheme="minorHAnsi" w:hAnsiTheme="minorHAnsi" w:cstheme="minorHAnsi"/>
        </w:rPr>
        <w:t>de fuentes</w:t>
      </w:r>
      <w:r w:rsidRPr="007A6632">
        <w:rPr>
          <w:rFonts w:asciiTheme="minorHAnsi" w:hAnsiTheme="minorHAnsi" w:cstheme="minorHAnsi"/>
        </w:rPr>
        <w:t xml:space="preserve"> renovables de energía. </w:t>
      </w:r>
    </w:p>
    <w:p w14:paraId="0E159309"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156C90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 xml:space="preserve">Fideicomiso de las Oficinas de Convenciones, Exposiciones y Visitantes del Estado de </w:t>
      </w:r>
      <w:proofErr w:type="spellStart"/>
      <w:r w:rsidRPr="007A6632">
        <w:rPr>
          <w:rFonts w:asciiTheme="minorHAnsi" w:hAnsiTheme="minorHAnsi" w:cstheme="minorHAnsi"/>
          <w:b/>
        </w:rPr>
        <w:t>Gto</w:t>
      </w:r>
      <w:proofErr w:type="spellEnd"/>
      <w:r w:rsidRPr="007A6632">
        <w:rPr>
          <w:rFonts w:asciiTheme="minorHAnsi" w:hAnsiTheme="minorHAnsi" w:cstheme="minorHAnsi"/>
          <w:b/>
        </w:rPr>
        <w:t xml:space="preserve"> (OCEVEG)</w:t>
      </w:r>
    </w:p>
    <w:p w14:paraId="7765E8A5" w14:textId="77777777" w:rsidR="00FE05BB" w:rsidRPr="007A6632" w:rsidRDefault="00FE05BB" w:rsidP="003079B1">
      <w:pPr>
        <w:tabs>
          <w:tab w:val="left" w:leader="underscore" w:pos="9639"/>
        </w:tabs>
        <w:spacing w:after="0" w:line="240" w:lineRule="auto"/>
        <w:ind w:left="360"/>
        <w:jc w:val="both"/>
        <w:rPr>
          <w:rFonts w:asciiTheme="minorHAnsi" w:hAnsiTheme="minorHAnsi" w:cstheme="minorHAnsi"/>
        </w:rPr>
      </w:pPr>
    </w:p>
    <w:p w14:paraId="0D22BF56" w14:textId="033B053C" w:rsidR="00FE05BB" w:rsidRPr="002545A5" w:rsidRDefault="00FE05B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595A5EA6" w14:textId="77777777" w:rsidR="00AC141F" w:rsidRPr="007A6632" w:rsidRDefault="00AC141F" w:rsidP="003079B1">
      <w:pPr>
        <w:pStyle w:val="Prrafodelista"/>
        <w:tabs>
          <w:tab w:val="left" w:leader="underscore" w:pos="9639"/>
        </w:tabs>
        <w:spacing w:after="0" w:line="240" w:lineRule="auto"/>
        <w:jc w:val="both"/>
        <w:rPr>
          <w:rFonts w:asciiTheme="minorHAnsi" w:hAnsiTheme="minorHAnsi" w:cstheme="minorHAnsi"/>
        </w:rPr>
      </w:pPr>
    </w:p>
    <w:p w14:paraId="496D9233" w14:textId="7939B01D" w:rsidR="00AA5B6B"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Administración y Medio de Pago 741789 (BANORTE)</w:t>
      </w:r>
    </w:p>
    <w:p w14:paraId="1AFADFEE" w14:textId="77777777" w:rsidR="005D17BD" w:rsidRPr="007A6632" w:rsidRDefault="005D17BD" w:rsidP="003079B1">
      <w:pPr>
        <w:pStyle w:val="Prrafodelista"/>
        <w:tabs>
          <w:tab w:val="left" w:leader="underscore" w:pos="9639"/>
        </w:tabs>
        <w:spacing w:after="0" w:line="240" w:lineRule="auto"/>
        <w:jc w:val="both"/>
        <w:rPr>
          <w:rFonts w:asciiTheme="minorHAnsi" w:hAnsiTheme="minorHAnsi" w:cstheme="minorHAnsi"/>
        </w:rPr>
      </w:pPr>
    </w:p>
    <w:p w14:paraId="7AEDE443" w14:textId="67CFA36C" w:rsidR="00AC141F" w:rsidRDefault="000477D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rPr>
        <w:t xml:space="preserve">Tener la titularidad de los derechos sobre el porcentaje de participaciones </w:t>
      </w:r>
      <w:proofErr w:type="spellStart"/>
      <w:r w:rsidRPr="007A6632">
        <w:rPr>
          <w:rFonts w:asciiTheme="minorHAnsi" w:hAnsiTheme="minorHAnsi" w:cstheme="minorHAnsi"/>
        </w:rPr>
        <w:t>fideicomitidas</w:t>
      </w:r>
      <w:proofErr w:type="spellEnd"/>
      <w:r w:rsidRPr="007A6632">
        <w:rPr>
          <w:rFonts w:asciiTheme="minorHAnsi" w:hAnsiTheme="minorHAnsi" w:cstheme="minorHAnsi"/>
        </w:rPr>
        <w:t>.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7A6632">
        <w:rPr>
          <w:rFonts w:asciiTheme="minorHAnsi" w:hAnsiTheme="minorHAnsi" w:cstheme="minorHAnsi"/>
          <w:b/>
        </w:rPr>
        <w:t xml:space="preserve"> </w:t>
      </w:r>
    </w:p>
    <w:p w14:paraId="23BD4B64" w14:textId="77777777" w:rsidR="00D80247" w:rsidRPr="002545A5" w:rsidRDefault="00D80247" w:rsidP="003079B1">
      <w:pPr>
        <w:tabs>
          <w:tab w:val="left" w:leader="underscore" w:pos="9639"/>
        </w:tabs>
        <w:spacing w:after="0" w:line="240" w:lineRule="auto"/>
        <w:jc w:val="both"/>
        <w:rPr>
          <w:rFonts w:asciiTheme="minorHAnsi" w:hAnsiTheme="minorHAnsi" w:cstheme="minorHAnsi"/>
          <w:b/>
        </w:rPr>
      </w:pPr>
    </w:p>
    <w:p w14:paraId="1B22E8FE" w14:textId="590F7783" w:rsidR="00AC141F" w:rsidRPr="007A6632" w:rsidRDefault="00AC141F"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 xml:space="preserve">Fideicomiso </w:t>
      </w:r>
      <w:proofErr w:type="spellStart"/>
      <w:r w:rsidRPr="007A6632">
        <w:rPr>
          <w:rFonts w:asciiTheme="minorHAnsi" w:hAnsiTheme="minorHAnsi" w:cstheme="minorHAnsi"/>
          <w:b/>
        </w:rPr>
        <w:t>Poliforum</w:t>
      </w:r>
      <w:proofErr w:type="spellEnd"/>
      <w:r w:rsidRPr="007A6632">
        <w:rPr>
          <w:rFonts w:asciiTheme="minorHAnsi" w:hAnsiTheme="minorHAnsi" w:cstheme="minorHAnsi"/>
          <w:b/>
        </w:rPr>
        <w:t xml:space="preserve"> 129445</w:t>
      </w:r>
    </w:p>
    <w:p w14:paraId="1ECA60D5" w14:textId="77777777" w:rsidR="008D6232" w:rsidRPr="007A6632" w:rsidRDefault="008D6232" w:rsidP="003079B1">
      <w:pPr>
        <w:pStyle w:val="Prrafodelista"/>
        <w:tabs>
          <w:tab w:val="left" w:leader="underscore" w:pos="9639"/>
        </w:tabs>
        <w:spacing w:after="0" w:line="240" w:lineRule="auto"/>
        <w:jc w:val="both"/>
        <w:rPr>
          <w:rFonts w:asciiTheme="minorHAnsi" w:hAnsiTheme="minorHAnsi" w:cstheme="minorHAnsi"/>
        </w:rPr>
      </w:pPr>
    </w:p>
    <w:p w14:paraId="3CACACB3" w14:textId="1C7EDA87" w:rsidR="00AC141F" w:rsidRPr="007A6632" w:rsidRDefault="00AC141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 finalidad</w:t>
      </w:r>
      <w:r w:rsidR="008D6232" w:rsidRPr="007A6632">
        <w:rPr>
          <w:rFonts w:asciiTheme="minorHAnsi" w:hAnsiTheme="minorHAnsi" w:cstheme="minorHAnsi"/>
        </w:rPr>
        <w:t xml:space="preserve"> es</w:t>
      </w:r>
      <w:r w:rsidRPr="007A6632">
        <w:rPr>
          <w:rFonts w:asciiTheme="minorHAnsi" w:hAnsiTheme="minorHAnsi" w:cstheme="minorHAnsi"/>
        </w:rPr>
        <w:t xml:space="preserve"> constituir infraestructura requerida a fin de contar con recintos diseñados y equipados según estándares internacionales para realizar ferias, congresos, exposiciones y convenciones industriales y comerciales. La inversión se tiene </w:t>
      </w:r>
      <w:r w:rsidR="009A492C" w:rsidRPr="007A6632">
        <w:rPr>
          <w:rFonts w:asciiTheme="minorHAnsi" w:hAnsiTheme="minorHAnsi" w:cstheme="minorHAnsi"/>
        </w:rPr>
        <w:t>registrada al</w:t>
      </w:r>
      <w:r w:rsidRPr="007A6632">
        <w:rPr>
          <w:rFonts w:asciiTheme="minorHAnsi" w:hAnsiTheme="minorHAnsi" w:cstheme="minorHAnsi"/>
        </w:rPr>
        <w:t xml:space="preserve"> costo original.</w:t>
      </w:r>
    </w:p>
    <w:p w14:paraId="35B6E4F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2E280BB" w14:textId="0C651016"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4" w:name="_Toc95736298"/>
      <w:r w:rsidRPr="007A6632">
        <w:rPr>
          <w:rFonts w:asciiTheme="minorHAnsi" w:hAnsiTheme="minorHAnsi" w:cstheme="minorHAnsi"/>
          <w:b/>
          <w:color w:val="auto"/>
          <w:sz w:val="22"/>
          <w:szCs w:val="22"/>
        </w:rPr>
        <w:t>5. Bases de Preparació</w:t>
      </w:r>
      <w:r w:rsidR="00E00323" w:rsidRPr="007A6632">
        <w:rPr>
          <w:rFonts w:asciiTheme="minorHAnsi" w:hAnsiTheme="minorHAnsi" w:cstheme="minorHAnsi"/>
          <w:b/>
          <w:color w:val="auto"/>
          <w:sz w:val="22"/>
          <w:szCs w:val="22"/>
        </w:rPr>
        <w:t>n de los Estados Financieros:</w:t>
      </w:r>
      <w:bookmarkEnd w:id="4"/>
    </w:p>
    <w:p w14:paraId="1250D0A1" w14:textId="77777777" w:rsidR="00C50004" w:rsidRPr="007A6632" w:rsidRDefault="00C50004" w:rsidP="003079B1">
      <w:pPr>
        <w:tabs>
          <w:tab w:val="left" w:leader="underscore" w:pos="9639"/>
        </w:tabs>
        <w:spacing w:after="0" w:line="240" w:lineRule="auto"/>
        <w:jc w:val="both"/>
        <w:rPr>
          <w:rFonts w:asciiTheme="minorHAnsi" w:hAnsiTheme="minorHAnsi" w:cstheme="minorHAnsi"/>
        </w:rPr>
      </w:pPr>
    </w:p>
    <w:p w14:paraId="41605906" w14:textId="77777777" w:rsidR="00C50004" w:rsidRPr="007A6632" w:rsidRDefault="00C50004"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Si se ha observado la normatividad emitida por el CONAC y las disposiciones legales aplicables.</w:t>
      </w:r>
    </w:p>
    <w:p w14:paraId="4CAFE0D3" w14:textId="77777777" w:rsidR="00C50004" w:rsidRPr="007A6632" w:rsidRDefault="00C50004" w:rsidP="003079B1">
      <w:pPr>
        <w:spacing w:line="240" w:lineRule="auto"/>
        <w:contextualSpacing/>
        <w:mirrorIndents/>
        <w:jc w:val="both"/>
        <w:rPr>
          <w:rFonts w:asciiTheme="minorHAnsi" w:hAnsiTheme="minorHAnsi" w:cstheme="minorHAnsi"/>
          <w:color w:val="000000" w:themeColor="text1"/>
        </w:rPr>
      </w:pPr>
    </w:p>
    <w:p w14:paraId="538B7886" w14:textId="6F343D5A" w:rsidR="00032E06" w:rsidRPr="007A6632" w:rsidRDefault="009F1A92" w:rsidP="003079B1">
      <w:pPr>
        <w:spacing w:line="240" w:lineRule="auto"/>
        <w:contextualSpacing/>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 xml:space="preserve">La Información Financiera del </w:t>
      </w:r>
      <w:r w:rsidR="003453AD">
        <w:rPr>
          <w:rFonts w:asciiTheme="minorHAnsi" w:hAnsiTheme="minorHAnsi" w:cstheme="minorHAnsi"/>
          <w:color w:val="000000" w:themeColor="text1"/>
        </w:rPr>
        <w:t>Municipio</w:t>
      </w:r>
      <w:r w:rsidRPr="007A6632">
        <w:rPr>
          <w:rFonts w:asciiTheme="minorHAnsi" w:hAnsiTheme="minorHAnsi" w:cstheme="minorHAnsi"/>
          <w:color w:val="000000" w:themeColor="text1"/>
        </w:rPr>
        <w:t xml:space="preserve"> se prepara</w:t>
      </w:r>
      <w:r w:rsidR="00032E06" w:rsidRPr="007A6632">
        <w:rPr>
          <w:rFonts w:asciiTheme="minorHAnsi" w:hAnsiTheme="minorHAnsi" w:cstheme="minorHAnsi"/>
          <w:color w:val="000000" w:themeColor="text1"/>
        </w:rPr>
        <w:t xml:space="preserve"> d</w:t>
      </w:r>
      <w:r w:rsidR="006E2CC5" w:rsidRPr="007A6632">
        <w:rPr>
          <w:rFonts w:asciiTheme="minorHAnsi" w:hAnsiTheme="minorHAnsi" w:cstheme="minorHAnsi"/>
          <w:color w:val="000000" w:themeColor="text1"/>
        </w:rPr>
        <w:t xml:space="preserve">e conformidad </w:t>
      </w:r>
      <w:r w:rsidR="009A492C" w:rsidRPr="007A6632">
        <w:rPr>
          <w:rFonts w:asciiTheme="minorHAnsi" w:hAnsiTheme="minorHAnsi" w:cstheme="minorHAnsi"/>
          <w:color w:val="000000" w:themeColor="text1"/>
        </w:rPr>
        <w:t>a disposiciones</w:t>
      </w:r>
      <w:r w:rsidRPr="007A6632">
        <w:rPr>
          <w:rFonts w:asciiTheme="minorHAnsi" w:hAnsiTheme="minorHAnsi" w:cstheme="minorHAnsi"/>
          <w:color w:val="000000" w:themeColor="text1"/>
        </w:rPr>
        <w:t xml:space="preserve"> normativas que </w:t>
      </w:r>
      <w:r w:rsidR="00032E06" w:rsidRPr="007A6632">
        <w:rPr>
          <w:rFonts w:asciiTheme="minorHAnsi" w:hAnsiTheme="minorHAnsi" w:cstheme="minorHAnsi"/>
          <w:color w:val="000000" w:themeColor="text1"/>
        </w:rPr>
        <w:t>son aplicables en su carácter de administración Municipal:</w:t>
      </w:r>
    </w:p>
    <w:p w14:paraId="4188D19C" w14:textId="53306E76" w:rsidR="009F1A92" w:rsidRPr="007A6632" w:rsidRDefault="00032E06" w:rsidP="003079B1">
      <w:pPr>
        <w:pStyle w:val="Prrafodelista"/>
        <w:numPr>
          <w:ilvl w:val="0"/>
          <w:numId w:val="17"/>
        </w:numPr>
        <w:spacing w:after="0" w:line="240" w:lineRule="auto"/>
        <w:ind w:right="-93"/>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Las disposiciones vigentes de la L</w:t>
      </w:r>
      <w:r w:rsidR="009F1A92" w:rsidRPr="007A6632">
        <w:rPr>
          <w:rFonts w:asciiTheme="minorHAnsi" w:hAnsiTheme="minorHAnsi" w:cstheme="minorHAnsi"/>
          <w:color w:val="000000" w:themeColor="text1"/>
        </w:rPr>
        <w:t xml:space="preserve">ey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 xml:space="preserve">eneral de </w:t>
      </w:r>
      <w:r w:rsidRPr="007A6632">
        <w:rPr>
          <w:rFonts w:asciiTheme="minorHAnsi" w:hAnsiTheme="minorHAnsi" w:cstheme="minorHAnsi"/>
          <w:color w:val="000000" w:themeColor="text1"/>
        </w:rPr>
        <w:t>C</w:t>
      </w:r>
      <w:r w:rsidR="009F1A92" w:rsidRPr="007A6632">
        <w:rPr>
          <w:rFonts w:asciiTheme="minorHAnsi" w:hAnsiTheme="minorHAnsi" w:cstheme="minorHAnsi"/>
          <w:color w:val="000000" w:themeColor="text1"/>
        </w:rPr>
        <w:t xml:space="preserve">ontabilidad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ubernamental</w:t>
      </w:r>
      <w:r w:rsidRPr="007A6632">
        <w:rPr>
          <w:rFonts w:asciiTheme="minorHAnsi" w:hAnsiTheme="minorHAnsi" w:cstheme="minorHAnsi"/>
          <w:color w:val="000000" w:themeColor="text1"/>
        </w:rPr>
        <w:t xml:space="preserve"> y normas reglamentarias emitidas a través de acuerdos del Consejo Nacional d</w:t>
      </w:r>
      <w:r w:rsidR="009F1A92" w:rsidRPr="007A6632">
        <w:rPr>
          <w:rFonts w:asciiTheme="minorHAnsi" w:hAnsiTheme="minorHAnsi" w:cstheme="minorHAnsi"/>
          <w:color w:val="000000" w:themeColor="text1"/>
        </w:rPr>
        <w:t xml:space="preserve">e Armonización Contable (CONAC), sus postulados básicos y las leyes aplicables. </w:t>
      </w:r>
    </w:p>
    <w:p w14:paraId="5BC09105" w14:textId="77777777" w:rsidR="00E300EC" w:rsidRPr="007A6632" w:rsidRDefault="00E300EC" w:rsidP="003079B1">
      <w:pPr>
        <w:spacing w:after="0" w:line="240" w:lineRule="auto"/>
        <w:ind w:right="-93"/>
        <w:mirrorIndents/>
        <w:jc w:val="both"/>
        <w:rPr>
          <w:rFonts w:asciiTheme="minorHAnsi" w:hAnsiTheme="minorHAnsi" w:cstheme="minorHAnsi"/>
          <w:color w:val="000000" w:themeColor="text1"/>
        </w:rPr>
      </w:pPr>
    </w:p>
    <w:p w14:paraId="6E811381" w14:textId="2983FDB1" w:rsidR="00DD168F" w:rsidRPr="007A6632" w:rsidRDefault="00DD5D8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partir del Ejercicio 2013 el </w:t>
      </w:r>
      <w:r w:rsidR="003453AD">
        <w:rPr>
          <w:rFonts w:asciiTheme="minorHAnsi" w:hAnsiTheme="minorHAnsi" w:cstheme="minorHAnsi"/>
        </w:rPr>
        <w:t>Municipio</w:t>
      </w:r>
      <w:r w:rsidRPr="007A6632">
        <w:rPr>
          <w:rFonts w:asciiTheme="minorHAnsi" w:hAnsiTheme="minorHAnsi" w:cstheme="minorHAnsi"/>
        </w:rPr>
        <w:t xml:space="preserve"> inició la aplicación de la normatividad emitida por el Consejo Nacional de</w:t>
      </w:r>
      <w:r w:rsidR="00C50004" w:rsidRPr="007A6632">
        <w:rPr>
          <w:rFonts w:asciiTheme="minorHAnsi" w:hAnsiTheme="minorHAnsi" w:cstheme="minorHAnsi"/>
        </w:rPr>
        <w:t xml:space="preserve"> Armonización Contable (CONAC), i</w:t>
      </w:r>
      <w:r w:rsidRPr="007A6632">
        <w:rPr>
          <w:rFonts w:asciiTheme="minorHAnsi" w:hAnsiTheme="minorHAnsi" w:cstheme="minorHAnsi"/>
        </w:rPr>
        <w:t>ncorporando progresivamente las modificaciones publicadas</w:t>
      </w:r>
      <w:r w:rsidR="00DD168F" w:rsidRPr="007A6632">
        <w:rPr>
          <w:rFonts w:asciiTheme="minorHAnsi" w:hAnsiTheme="minorHAnsi" w:cstheme="minorHAnsi"/>
        </w:rPr>
        <w:t>.</w:t>
      </w:r>
      <w:r w:rsidR="00E300EC" w:rsidRPr="007A6632">
        <w:rPr>
          <w:rFonts w:asciiTheme="minorHAnsi" w:hAnsiTheme="minorHAnsi" w:cstheme="minorHAnsi"/>
        </w:rPr>
        <w:t xml:space="preserve"> </w:t>
      </w:r>
    </w:p>
    <w:p w14:paraId="7E0EA123" w14:textId="028D37A0" w:rsidR="006C12C0" w:rsidRPr="007A6632" w:rsidRDefault="00C5000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w:t>
      </w:r>
      <w:r w:rsidR="00FC29B6" w:rsidRPr="007A6632">
        <w:rPr>
          <w:rFonts w:asciiTheme="minorHAnsi" w:hAnsiTheme="minorHAnsi" w:cstheme="minorHAnsi"/>
        </w:rPr>
        <w:t xml:space="preserve">partir del ejercicio </w:t>
      </w:r>
      <w:r w:rsidR="00DD5D8C" w:rsidRPr="007A6632">
        <w:rPr>
          <w:rFonts w:asciiTheme="minorHAnsi" w:hAnsiTheme="minorHAnsi" w:cstheme="minorHAnsi"/>
        </w:rPr>
        <w:t xml:space="preserve">2018 </w:t>
      </w: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w:t>
      </w:r>
      <w:r w:rsidR="00DD5D8C" w:rsidRPr="007A6632">
        <w:rPr>
          <w:rFonts w:asciiTheme="minorHAnsi" w:hAnsiTheme="minorHAnsi" w:cstheme="minorHAnsi"/>
        </w:rPr>
        <w:t xml:space="preserve">implementó </w:t>
      </w:r>
      <w:r w:rsidR="00FC29B6" w:rsidRPr="007A6632">
        <w:rPr>
          <w:rFonts w:asciiTheme="minorHAnsi" w:hAnsiTheme="minorHAnsi" w:cstheme="minorHAnsi"/>
        </w:rPr>
        <w:t>el sistema ORACLE E-</w:t>
      </w:r>
      <w:proofErr w:type="spellStart"/>
      <w:r w:rsidR="00FC29B6" w:rsidRPr="007A6632">
        <w:rPr>
          <w:rFonts w:asciiTheme="minorHAnsi" w:hAnsiTheme="minorHAnsi" w:cstheme="minorHAnsi"/>
        </w:rPr>
        <w:t>Bussines</w:t>
      </w:r>
      <w:proofErr w:type="spellEnd"/>
      <w:r w:rsidR="00DD5D8C" w:rsidRPr="007A6632">
        <w:rPr>
          <w:rFonts w:asciiTheme="minorHAnsi" w:hAnsiTheme="minorHAnsi" w:cstheme="minorHAnsi"/>
        </w:rPr>
        <w:t xml:space="preserve"> Suite, para el manejo contabilidad gubernamental</w:t>
      </w:r>
      <w:r w:rsidR="002545A5">
        <w:rPr>
          <w:rFonts w:asciiTheme="minorHAnsi" w:hAnsiTheme="minorHAnsi" w:cstheme="minorHAnsi"/>
        </w:rPr>
        <w:t>,</w:t>
      </w:r>
      <w:r w:rsidR="00DD5D8C" w:rsidRPr="007A6632">
        <w:rPr>
          <w:rFonts w:asciiTheme="minorHAnsi" w:hAnsiTheme="minorHAnsi" w:cstheme="minorHAnsi"/>
        </w:rPr>
        <w:t xml:space="preserve"> el cual cumple con las disposiciones normativas de la Ley General de </w:t>
      </w:r>
      <w:r w:rsidR="00EC33CD" w:rsidRPr="007A6632">
        <w:rPr>
          <w:rFonts w:asciiTheme="minorHAnsi" w:hAnsiTheme="minorHAnsi" w:cstheme="minorHAnsi"/>
        </w:rPr>
        <w:t>Contabilidad Gubernamental en materia</w:t>
      </w:r>
      <w:r w:rsidR="00DD5D8C" w:rsidRPr="007A6632">
        <w:rPr>
          <w:rFonts w:asciiTheme="minorHAnsi" w:hAnsiTheme="minorHAnsi" w:cstheme="minorHAnsi"/>
        </w:rPr>
        <w:t xml:space="preserve"> de Armonización Contable.</w:t>
      </w:r>
    </w:p>
    <w:p w14:paraId="1248B879" w14:textId="77777777" w:rsidR="006C12C0" w:rsidRPr="007A6632" w:rsidRDefault="006C12C0" w:rsidP="003079B1">
      <w:pPr>
        <w:tabs>
          <w:tab w:val="left" w:leader="underscore" w:pos="9639"/>
        </w:tabs>
        <w:spacing w:after="0" w:line="240" w:lineRule="auto"/>
        <w:jc w:val="both"/>
        <w:rPr>
          <w:rFonts w:asciiTheme="minorHAnsi" w:hAnsiTheme="minorHAnsi" w:cstheme="minorHAnsi"/>
        </w:rPr>
      </w:pPr>
    </w:p>
    <w:p w14:paraId="61A34902"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10B8DB" w14:textId="77777777" w:rsidR="00AA5B6B" w:rsidRPr="007A6632" w:rsidRDefault="00AA5B6B" w:rsidP="003079B1">
      <w:pPr>
        <w:tabs>
          <w:tab w:val="left" w:leader="underscore" w:pos="9639"/>
        </w:tabs>
        <w:spacing w:after="0" w:line="240" w:lineRule="auto"/>
        <w:jc w:val="both"/>
        <w:rPr>
          <w:rFonts w:asciiTheme="minorHAnsi" w:hAnsiTheme="minorHAnsi" w:cstheme="minorHAnsi"/>
        </w:rPr>
      </w:pPr>
    </w:p>
    <w:p w14:paraId="4633171B" w14:textId="4531D016"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 presenta disminuido por la depreciación acumulada y/o las pérdidas por deterioro acumuladas, en caso de existir.</w:t>
      </w:r>
    </w:p>
    <w:p w14:paraId="3409E4A2"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p>
    <w:p w14:paraId="3D00B88E"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0A303A66"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2308ADAB" w14:textId="32752695"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reconocimiento </w:t>
      </w:r>
      <w:r w:rsidR="00EC33CD" w:rsidRPr="007A6632">
        <w:rPr>
          <w:rFonts w:asciiTheme="minorHAnsi" w:hAnsiTheme="minorHAnsi" w:cstheme="minorHAnsi"/>
        </w:rPr>
        <w:t>y valuación</w:t>
      </w:r>
      <w:r w:rsidRPr="007A6632">
        <w:rPr>
          <w:rFonts w:asciiTheme="minorHAnsi" w:hAnsiTheme="minorHAnsi" w:cstheme="minorHAnsi"/>
        </w:rPr>
        <w:t xml:space="preserve">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773D0935"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4EB645EE" w14:textId="6F9CD573"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w:t>
      </w:r>
      <w:r w:rsidR="003453AD">
        <w:rPr>
          <w:rFonts w:asciiTheme="minorHAnsi" w:hAnsiTheme="minorHAnsi" w:cstheme="minorHAnsi"/>
        </w:rPr>
        <w:t>Municipio</w:t>
      </w:r>
      <w:r w:rsidRPr="007A6632">
        <w:rPr>
          <w:rFonts w:asciiTheme="minorHAnsi" w:hAnsiTheme="minorHAnsi" w:cstheme="minorHAnsi"/>
        </w:rPr>
        <w:t xml:space="preserve"> a la fecha de emisión de estos.</w:t>
      </w:r>
    </w:p>
    <w:p w14:paraId="08C06077" w14:textId="77777777" w:rsidR="00FA5519" w:rsidRPr="007A6632" w:rsidRDefault="00FA5519" w:rsidP="003079B1">
      <w:pPr>
        <w:tabs>
          <w:tab w:val="left" w:leader="underscore" w:pos="9639"/>
        </w:tabs>
        <w:spacing w:after="0" w:line="240" w:lineRule="auto"/>
        <w:jc w:val="both"/>
        <w:rPr>
          <w:rFonts w:asciiTheme="minorHAnsi" w:hAnsiTheme="minorHAnsi" w:cstheme="minorHAnsi"/>
        </w:rPr>
      </w:pPr>
    </w:p>
    <w:p w14:paraId="7ED1C1ED" w14:textId="7EF2EE14"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Postulados básicos.</w:t>
      </w:r>
    </w:p>
    <w:p w14:paraId="48A4711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342FFC71" w14:textId="44C2040E" w:rsidR="00445A55" w:rsidRPr="007A6632" w:rsidRDefault="000D095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emplea el acuerdo por el que se emiten los Postulados Básicos</w:t>
      </w:r>
      <w:r w:rsidR="00445A55" w:rsidRPr="007A6632">
        <w:rPr>
          <w:rFonts w:asciiTheme="minorHAnsi" w:hAnsiTheme="minorHAnsi" w:cstheme="minorHAnsi"/>
        </w:rPr>
        <w:t>:</w:t>
      </w:r>
    </w:p>
    <w:p w14:paraId="6E1B00F6" w14:textId="238BF1AC"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43FA3FB4"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Sustancia económica</w:t>
      </w:r>
    </w:p>
    <w:p w14:paraId="7505284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Entes públicos</w:t>
      </w:r>
    </w:p>
    <w:p w14:paraId="2E53752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Existencia permanente</w:t>
      </w:r>
    </w:p>
    <w:p w14:paraId="26169301"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Revelación suficiente</w:t>
      </w:r>
    </w:p>
    <w:p w14:paraId="67F28DBF"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Importancia relativa</w:t>
      </w:r>
    </w:p>
    <w:p w14:paraId="5111645A" w14:textId="05E33AF6"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Registro e integración presupuestaria</w:t>
      </w:r>
    </w:p>
    <w:p w14:paraId="4191FBF5"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Consolidación de la información financiera</w:t>
      </w:r>
    </w:p>
    <w:p w14:paraId="2C7199B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Devengo contable</w:t>
      </w:r>
    </w:p>
    <w:p w14:paraId="1A3F40B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Valuación</w:t>
      </w:r>
    </w:p>
    <w:p w14:paraId="25889A62"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Dualidad económica</w:t>
      </w:r>
    </w:p>
    <w:p w14:paraId="7CF8E32D" w14:textId="04975CF3"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Consistencia</w:t>
      </w:r>
    </w:p>
    <w:p w14:paraId="2E4736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278657D4" w14:textId="2E4B89F2" w:rsidR="000D095F" w:rsidRPr="007A6632" w:rsidRDefault="007404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Publicado</w:t>
      </w:r>
      <w:r w:rsidR="00FE0758">
        <w:rPr>
          <w:rFonts w:asciiTheme="minorHAnsi" w:hAnsiTheme="minorHAnsi" w:cstheme="minorHAnsi"/>
        </w:rPr>
        <w:t>s</w:t>
      </w:r>
      <w:r w:rsidR="000D095F" w:rsidRPr="007A6632">
        <w:rPr>
          <w:rFonts w:asciiTheme="minorHAnsi" w:hAnsiTheme="minorHAnsi" w:cstheme="minorHAnsi"/>
        </w:rPr>
        <w:t xml:space="preserve"> el día 20 de agosto de 2009, </w:t>
      </w:r>
      <w:r w:rsidR="00B723C8" w:rsidRPr="007A6632">
        <w:rPr>
          <w:rFonts w:asciiTheme="minorHAnsi" w:hAnsiTheme="minorHAnsi" w:cstheme="minorHAnsi"/>
        </w:rPr>
        <w:t xml:space="preserve">en el Diario Oficial de la Federación (DOF), el cual se puede consultar en la siguiente </w:t>
      </w:r>
      <w:r w:rsidR="000D095F" w:rsidRPr="007A6632">
        <w:rPr>
          <w:rFonts w:asciiTheme="minorHAnsi" w:hAnsiTheme="minorHAnsi" w:cstheme="minorHAnsi"/>
        </w:rPr>
        <w:t xml:space="preserve">liga: </w:t>
      </w:r>
    </w:p>
    <w:p w14:paraId="4DD91EAA" w14:textId="77777777" w:rsidR="00445A55" w:rsidRPr="007A6632" w:rsidRDefault="00445A55" w:rsidP="003079B1">
      <w:pPr>
        <w:tabs>
          <w:tab w:val="left" w:leader="underscore" w:pos="9639"/>
        </w:tabs>
        <w:spacing w:after="0" w:line="240" w:lineRule="auto"/>
        <w:jc w:val="both"/>
        <w:rPr>
          <w:rStyle w:val="Hipervnculo"/>
          <w:rFonts w:asciiTheme="minorHAnsi" w:hAnsiTheme="minorHAnsi" w:cstheme="minorHAnsi"/>
        </w:rPr>
      </w:pPr>
    </w:p>
    <w:p w14:paraId="3265443D" w14:textId="3D3A4D03" w:rsidR="00445A55" w:rsidRPr="007A6632" w:rsidRDefault="001B3710" w:rsidP="003079B1">
      <w:pPr>
        <w:tabs>
          <w:tab w:val="left" w:leader="underscore" w:pos="9639"/>
        </w:tabs>
        <w:spacing w:after="0" w:line="240" w:lineRule="auto"/>
        <w:jc w:val="both"/>
        <w:rPr>
          <w:rStyle w:val="Hipervnculo"/>
          <w:rFonts w:asciiTheme="minorHAnsi" w:hAnsiTheme="minorHAnsi" w:cstheme="minorHAnsi"/>
        </w:rPr>
      </w:pPr>
      <w:hyperlink r:id="rId13" w:history="1">
        <w:r w:rsidR="00445A55" w:rsidRPr="007A6632">
          <w:rPr>
            <w:rStyle w:val="Hipervnculo"/>
            <w:rFonts w:asciiTheme="minorHAnsi" w:hAnsiTheme="minorHAnsi" w:cstheme="minorHAnsi"/>
          </w:rPr>
          <w:t>https://www.conac.gob.mx/work/models/CONAC/normatividad/NOR_01_01_002.pdf</w:t>
        </w:r>
      </w:hyperlink>
    </w:p>
    <w:p w14:paraId="77FE0EDE" w14:textId="77777777" w:rsidR="00445A55" w:rsidRDefault="00445A55" w:rsidP="003079B1">
      <w:pPr>
        <w:tabs>
          <w:tab w:val="left" w:leader="underscore" w:pos="9639"/>
        </w:tabs>
        <w:spacing w:after="0" w:line="240" w:lineRule="auto"/>
        <w:jc w:val="both"/>
        <w:rPr>
          <w:rStyle w:val="Hipervnculo"/>
          <w:rFonts w:asciiTheme="minorHAnsi" w:hAnsiTheme="minorHAnsi" w:cstheme="minorHAnsi"/>
        </w:rPr>
      </w:pPr>
    </w:p>
    <w:p w14:paraId="71F7B1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33BA2AD4" w14:textId="74E419CD" w:rsidR="00B854B5" w:rsidRPr="007A6632" w:rsidRDefault="007D1E76"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d)</w:t>
      </w:r>
      <w:r w:rsidR="00B854B5" w:rsidRPr="007A6632">
        <w:rPr>
          <w:rFonts w:asciiTheme="minorHAnsi" w:hAnsiTheme="minorHAnsi" w:cstheme="minorHAnsi"/>
          <w:b/>
        </w:rPr>
        <w:t xml:space="preserve"> </w:t>
      </w:r>
      <w:r w:rsidR="00B854B5" w:rsidRPr="007A6632">
        <w:rPr>
          <w:rFonts w:asciiTheme="minorHAnsi" w:hAnsiTheme="minorHAnsi" w:cstheme="minorHAnsi"/>
          <w:u w:val="single"/>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C20A40E" w14:textId="77777777" w:rsidR="00C66D44" w:rsidRPr="007A6632" w:rsidRDefault="00C66D44" w:rsidP="003079B1">
      <w:pPr>
        <w:tabs>
          <w:tab w:val="left" w:leader="underscore" w:pos="9639"/>
        </w:tabs>
        <w:spacing w:after="0" w:line="240" w:lineRule="auto"/>
        <w:jc w:val="both"/>
        <w:rPr>
          <w:rFonts w:asciiTheme="minorHAnsi" w:hAnsiTheme="minorHAnsi" w:cstheme="minorHAnsi"/>
          <w:color w:val="FFFFFF" w:themeColor="background1"/>
        </w:rPr>
      </w:pPr>
    </w:p>
    <w:p w14:paraId="07FD297C" w14:textId="1E3FFCAC"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Normatividad emitida por las unidades administrativas o instancias competentes en materia de Contabilidad Gubernamental </w:t>
      </w:r>
    </w:p>
    <w:p w14:paraId="7FAF23E6" w14:textId="34FA545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Las Normas Internacionales de Contabilidad para el Sector Público (NICSP) emitidas por la Junta de Normas Internacionales de Contabilidad del Sector Público (Internacional </w:t>
      </w:r>
      <w:proofErr w:type="spellStart"/>
      <w:r w:rsidRPr="007A6632">
        <w:rPr>
          <w:rFonts w:asciiTheme="minorHAnsi" w:hAnsiTheme="minorHAnsi" w:cstheme="minorHAnsi"/>
        </w:rPr>
        <w:t>Public</w:t>
      </w:r>
      <w:proofErr w:type="spellEnd"/>
      <w:r w:rsidRPr="007A6632">
        <w:rPr>
          <w:rFonts w:asciiTheme="minorHAnsi" w:hAnsiTheme="minorHAnsi" w:cstheme="minorHAnsi"/>
        </w:rPr>
        <w:t xml:space="preserve"> Sector </w:t>
      </w:r>
      <w:proofErr w:type="spellStart"/>
      <w:r w:rsidRPr="007A6632">
        <w:rPr>
          <w:rFonts w:asciiTheme="minorHAnsi" w:hAnsiTheme="minorHAnsi" w:cstheme="minorHAnsi"/>
        </w:rPr>
        <w:t>Accounting</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Standars</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Board</w:t>
      </w:r>
      <w:proofErr w:type="spellEnd"/>
      <w:r w:rsidRPr="007A6632">
        <w:rPr>
          <w:rFonts w:asciiTheme="minorHAnsi" w:hAnsiTheme="minorHAnsi" w:cstheme="minorHAnsi"/>
        </w:rPr>
        <w:t xml:space="preserve"> International </w:t>
      </w:r>
      <w:proofErr w:type="spellStart"/>
      <w:r w:rsidRPr="007A6632">
        <w:rPr>
          <w:rFonts w:asciiTheme="minorHAnsi" w:hAnsiTheme="minorHAnsi" w:cstheme="minorHAnsi"/>
        </w:rPr>
        <w:t>Federation</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Accounting</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Committe</w:t>
      </w:r>
      <w:proofErr w:type="spellEnd"/>
      <w:r w:rsidRPr="007A6632">
        <w:rPr>
          <w:rFonts w:asciiTheme="minorHAnsi" w:hAnsiTheme="minorHAnsi" w:cstheme="minorHAnsi"/>
        </w:rPr>
        <w:t xml:space="preserve">); </w:t>
      </w:r>
    </w:p>
    <w:p w14:paraId="47036739" w14:textId="5F75817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de Información Financiera del Consejo Mexicano para la Investigación y Desarrollo de Normas de Información Financiera (CINIF) </w:t>
      </w:r>
    </w:p>
    <w:p w14:paraId="09475619" w14:textId="77777777" w:rsidR="004663D0" w:rsidRPr="007A6632" w:rsidRDefault="004663D0" w:rsidP="003079B1">
      <w:pPr>
        <w:tabs>
          <w:tab w:val="left" w:leader="underscore" w:pos="9639"/>
        </w:tabs>
        <w:spacing w:after="0" w:line="240" w:lineRule="auto"/>
        <w:jc w:val="both"/>
        <w:rPr>
          <w:rFonts w:asciiTheme="minorHAnsi" w:hAnsiTheme="minorHAnsi" w:cstheme="minorHAnsi"/>
        </w:rPr>
      </w:pPr>
    </w:p>
    <w:p w14:paraId="22BF671A" w14:textId="6D912923" w:rsidR="00B854B5"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00B854B5" w:rsidRPr="007A6632">
        <w:rPr>
          <w:rFonts w:asciiTheme="minorHAnsi" w:hAnsiTheme="minorHAnsi" w:cstheme="minorHAnsi"/>
        </w:rPr>
        <w:t xml:space="preserve"> </w:t>
      </w:r>
      <w:r w:rsidR="00B854B5" w:rsidRPr="007A6632">
        <w:rPr>
          <w:rFonts w:asciiTheme="minorHAnsi" w:hAnsiTheme="minorHAnsi" w:cstheme="minorHAnsi"/>
          <w:u w:val="single"/>
        </w:rPr>
        <w:t>Para las entidades que por primera vez estén implementando la base devengado de acuerdo a la Ley de Contabilidad, deberán:</w:t>
      </w:r>
      <w:r w:rsidRPr="007A6632">
        <w:rPr>
          <w:rFonts w:asciiTheme="minorHAnsi" w:hAnsiTheme="minorHAnsi" w:cstheme="minorHAnsi"/>
          <w:u w:val="single"/>
        </w:rPr>
        <w:t xml:space="preserve"> </w:t>
      </w:r>
      <w:r w:rsidR="001F1D05" w:rsidRPr="007A6632">
        <w:rPr>
          <w:rFonts w:asciiTheme="minorHAnsi" w:hAnsiTheme="minorHAnsi" w:cstheme="minorHAnsi"/>
          <w:u w:val="single"/>
        </w:rPr>
        <w:t xml:space="preserve"> </w:t>
      </w:r>
    </w:p>
    <w:p w14:paraId="7D6FA624"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7A0C944A" w14:textId="47DC2B6F" w:rsidR="00190CC3" w:rsidRDefault="00B723C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hay nuevas políticas </w:t>
      </w:r>
      <w:r w:rsidR="008D4D38">
        <w:rPr>
          <w:rFonts w:asciiTheme="minorHAnsi" w:hAnsiTheme="minorHAnsi" w:cstheme="minorHAnsi"/>
        </w:rPr>
        <w:t xml:space="preserve">de </w:t>
      </w:r>
      <w:r w:rsidR="009A492C">
        <w:rPr>
          <w:rFonts w:asciiTheme="minorHAnsi" w:hAnsiTheme="minorHAnsi" w:cstheme="minorHAnsi"/>
        </w:rPr>
        <w:t xml:space="preserve">reconocimiento </w:t>
      </w:r>
      <w:r w:rsidR="009A492C" w:rsidRPr="007A6632">
        <w:rPr>
          <w:rFonts w:asciiTheme="minorHAnsi" w:hAnsiTheme="minorHAnsi" w:cstheme="minorHAnsi"/>
        </w:rPr>
        <w:t>por</w:t>
      </w:r>
      <w:r w:rsidR="00367C98" w:rsidRPr="007A6632">
        <w:rPr>
          <w:rFonts w:asciiTheme="minorHAnsi" w:hAnsiTheme="minorHAnsi" w:cstheme="minorHAnsi"/>
        </w:rPr>
        <w:t xml:space="preserve"> r</w:t>
      </w:r>
      <w:r w:rsidRPr="007A6632">
        <w:rPr>
          <w:rFonts w:asciiTheme="minorHAnsi" w:hAnsiTheme="minorHAnsi" w:cstheme="minorHAnsi"/>
        </w:rPr>
        <w:t>evelar</w:t>
      </w:r>
      <w:r w:rsidR="00367C98" w:rsidRPr="007A6632">
        <w:rPr>
          <w:rFonts w:asciiTheme="minorHAnsi" w:hAnsiTheme="minorHAnsi" w:cstheme="minorHAnsi"/>
        </w:rPr>
        <w:t xml:space="preserve"> en el periodo. </w:t>
      </w:r>
    </w:p>
    <w:p w14:paraId="2436CF53" w14:textId="77777777" w:rsidR="002545A5" w:rsidRPr="007A6632" w:rsidRDefault="002545A5" w:rsidP="003079B1">
      <w:pPr>
        <w:tabs>
          <w:tab w:val="left" w:leader="underscore" w:pos="9639"/>
        </w:tabs>
        <w:spacing w:after="0" w:line="240" w:lineRule="auto"/>
        <w:jc w:val="both"/>
        <w:rPr>
          <w:rFonts w:asciiTheme="minorHAnsi" w:hAnsiTheme="minorHAnsi" w:cstheme="minorHAnsi"/>
        </w:rPr>
      </w:pPr>
    </w:p>
    <w:p w14:paraId="7025E7E0" w14:textId="35071E12" w:rsidR="007D1E76" w:rsidRPr="007A6632" w:rsidRDefault="007D1E76" w:rsidP="003079B1">
      <w:pPr>
        <w:pStyle w:val="Ttulo2"/>
        <w:spacing w:line="240" w:lineRule="auto"/>
        <w:jc w:val="both"/>
        <w:rPr>
          <w:rFonts w:asciiTheme="minorHAnsi" w:hAnsiTheme="minorHAnsi" w:cstheme="minorHAnsi"/>
          <w:b/>
          <w:sz w:val="22"/>
          <w:szCs w:val="22"/>
        </w:rPr>
      </w:pPr>
      <w:bookmarkStart w:id="5" w:name="_Toc95736299"/>
      <w:r w:rsidRPr="007A6632">
        <w:rPr>
          <w:rFonts w:asciiTheme="minorHAnsi" w:hAnsiTheme="minorHAnsi" w:cstheme="minorHAnsi"/>
          <w:b/>
          <w:color w:val="auto"/>
          <w:sz w:val="22"/>
          <w:szCs w:val="22"/>
        </w:rPr>
        <w:t>6. Políticas de</w:t>
      </w:r>
      <w:r w:rsidR="00E00323" w:rsidRPr="007A6632">
        <w:rPr>
          <w:rFonts w:asciiTheme="minorHAnsi" w:hAnsiTheme="minorHAnsi" w:cstheme="minorHAnsi"/>
          <w:b/>
          <w:color w:val="auto"/>
          <w:sz w:val="22"/>
          <w:szCs w:val="22"/>
        </w:rPr>
        <w:t xml:space="preserve"> Contabilidad Significativas:</w:t>
      </w:r>
      <w:bookmarkEnd w:id="5"/>
    </w:p>
    <w:p w14:paraId="3A8D7951"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5E1B68"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Se informará sobre:</w:t>
      </w:r>
    </w:p>
    <w:p w14:paraId="524E2AB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1BC88DD6" w14:textId="77777777" w:rsidR="00B854B5" w:rsidRPr="007A6632" w:rsidRDefault="00B854B5" w:rsidP="003079B1">
      <w:pPr>
        <w:tabs>
          <w:tab w:val="left" w:leader="underscore" w:pos="9639"/>
        </w:tabs>
        <w:spacing w:after="0" w:line="240" w:lineRule="auto"/>
        <w:jc w:val="both"/>
        <w:rPr>
          <w:rFonts w:asciiTheme="minorHAnsi" w:hAnsiTheme="minorHAnsi" w:cstheme="minorHAnsi"/>
          <w:color w:val="FF0000"/>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04A4D32" w14:textId="41095EE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A4E6279" w14:textId="5EBC0DC8" w:rsidR="00145223" w:rsidRPr="007A6632" w:rsidRDefault="00145223" w:rsidP="003079B1">
      <w:pPr>
        <w:spacing w:line="240" w:lineRule="auto"/>
        <w:jc w:val="both"/>
        <w:rPr>
          <w:rFonts w:asciiTheme="minorHAnsi" w:hAnsiTheme="minorHAnsi" w:cstheme="minorHAnsi"/>
        </w:rPr>
      </w:pPr>
      <w:r w:rsidRPr="007A6632">
        <w:rPr>
          <w:rFonts w:asciiTheme="minorHAnsi" w:hAnsiTheme="minorHAnsi" w:cstheme="minorHAnsi"/>
        </w:rPr>
        <w:t xml:space="preserve">En materia de reconocimiento de inflación el </w:t>
      </w:r>
      <w:r w:rsidR="003453AD">
        <w:rPr>
          <w:rFonts w:asciiTheme="minorHAnsi" w:hAnsiTheme="minorHAnsi" w:cstheme="minorHAnsi"/>
        </w:rPr>
        <w:t>Municipio</w:t>
      </w:r>
      <w:r w:rsidRPr="007A6632">
        <w:rPr>
          <w:rFonts w:asciiTheme="minorHAnsi" w:hAnsiTheme="minorHAnsi" w:cstheme="minorHAnsi"/>
        </w:rPr>
        <w:t xml:space="preserve"> no ha incorporado efecto alguno, en razón de que el CONAC no ha establecido regulación alguna al respecto.  </w:t>
      </w:r>
    </w:p>
    <w:p w14:paraId="3A9EECD5"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b)</w:t>
      </w:r>
      <w:r w:rsidRPr="007A6632">
        <w:rPr>
          <w:rFonts w:asciiTheme="minorHAnsi" w:hAnsiTheme="minorHAnsi" w:cstheme="minorHAnsi"/>
          <w:u w:val="single"/>
        </w:rPr>
        <w:t xml:space="preserve"> Informar sobre la realización de operaciones en el extranjero y de sus efectos en la información financiera gubernamental:</w:t>
      </w:r>
    </w:p>
    <w:p w14:paraId="5072440C" w14:textId="77777777" w:rsidR="009648F1" w:rsidRPr="007A6632" w:rsidRDefault="009648F1" w:rsidP="003079B1">
      <w:pPr>
        <w:tabs>
          <w:tab w:val="left" w:leader="underscore" w:pos="9639"/>
        </w:tabs>
        <w:spacing w:after="0" w:line="240" w:lineRule="auto"/>
        <w:jc w:val="both"/>
        <w:rPr>
          <w:rFonts w:asciiTheme="minorHAnsi" w:hAnsiTheme="minorHAnsi" w:cstheme="minorHAnsi"/>
          <w:u w:val="single"/>
        </w:rPr>
      </w:pPr>
    </w:p>
    <w:p w14:paraId="331C58B8" w14:textId="74860DB9" w:rsidR="000E1B9C" w:rsidRPr="007A6632" w:rsidRDefault="001A3846" w:rsidP="003079B1">
      <w:pPr>
        <w:spacing w:line="240" w:lineRule="auto"/>
        <w:jc w:val="both"/>
        <w:rPr>
          <w:rFonts w:asciiTheme="minorHAnsi" w:hAnsiTheme="minorHAnsi" w:cstheme="minorHAnsi"/>
        </w:rPr>
      </w:pPr>
      <w:r w:rsidRPr="007A6632">
        <w:rPr>
          <w:rFonts w:asciiTheme="minorHAnsi" w:hAnsiTheme="minorHAnsi" w:cstheme="minorHAnsi"/>
        </w:rPr>
        <w:t>L</w:t>
      </w:r>
      <w:r w:rsidR="00732E3A" w:rsidRPr="007A6632">
        <w:rPr>
          <w:rFonts w:asciiTheme="minorHAnsi" w:hAnsiTheme="minorHAnsi" w:cstheme="minorHAnsi"/>
        </w:rPr>
        <w:t>as operaciones en moneda extranjera</w:t>
      </w:r>
      <w:r w:rsidRPr="007A6632">
        <w:rPr>
          <w:rFonts w:asciiTheme="minorHAnsi" w:hAnsiTheme="minorHAnsi" w:cstheme="minorHAnsi"/>
        </w:rPr>
        <w:t xml:space="preserve"> son esporádicas y</w:t>
      </w:r>
      <w:r w:rsidR="000E1B9C" w:rsidRPr="007A6632">
        <w:rPr>
          <w:rFonts w:asciiTheme="minorHAnsi" w:hAnsiTheme="minorHAnsi" w:cstheme="minorHAnsi"/>
        </w:rPr>
        <w:t xml:space="preserve"> se registran en pesos, de acuerdo al ti</w:t>
      </w:r>
      <w:r w:rsidRPr="007A6632">
        <w:rPr>
          <w:rFonts w:asciiTheme="minorHAnsi" w:hAnsiTheme="minorHAnsi" w:cstheme="minorHAnsi"/>
        </w:rPr>
        <w:t>po de cambio que cotice el Banco</w:t>
      </w:r>
      <w:r w:rsidR="002545A5">
        <w:rPr>
          <w:rFonts w:asciiTheme="minorHAnsi" w:hAnsiTheme="minorHAnsi" w:cstheme="minorHAnsi"/>
        </w:rPr>
        <w:t>,</w:t>
      </w:r>
      <w:r w:rsidRPr="007A6632">
        <w:rPr>
          <w:rFonts w:asciiTheme="minorHAnsi" w:hAnsiTheme="minorHAnsi" w:cstheme="minorHAnsi"/>
        </w:rPr>
        <w:t xml:space="preserve"> con el que se va realizar el pago de la transacción,</w:t>
      </w:r>
      <w:r w:rsidR="000E1B9C" w:rsidRPr="007A6632">
        <w:rPr>
          <w:rFonts w:asciiTheme="minorHAnsi" w:hAnsiTheme="minorHAnsi" w:cstheme="minorHAnsi"/>
        </w:rPr>
        <w:t xml:space="preserve"> el </w:t>
      </w:r>
      <w:r w:rsidRPr="007A6632">
        <w:rPr>
          <w:rFonts w:asciiTheme="minorHAnsi" w:hAnsiTheme="minorHAnsi" w:cstheme="minorHAnsi"/>
        </w:rPr>
        <w:t>día que se realice</w:t>
      </w:r>
      <w:r w:rsidR="00732E3A" w:rsidRPr="007A6632">
        <w:rPr>
          <w:rFonts w:asciiTheme="minorHAnsi" w:hAnsiTheme="minorHAnsi" w:cstheme="minorHAnsi"/>
        </w:rPr>
        <w:t xml:space="preserve"> </w:t>
      </w:r>
      <w:r w:rsidRPr="007A6632">
        <w:rPr>
          <w:rFonts w:asciiTheme="minorHAnsi" w:hAnsiTheme="minorHAnsi" w:cstheme="minorHAnsi"/>
        </w:rPr>
        <w:t xml:space="preserve">dicha </w:t>
      </w:r>
      <w:r w:rsidR="00732E3A" w:rsidRPr="007A6632">
        <w:rPr>
          <w:rFonts w:asciiTheme="minorHAnsi" w:hAnsiTheme="minorHAnsi" w:cstheme="minorHAnsi"/>
        </w:rPr>
        <w:t xml:space="preserve">operación, en caso de que no se tenga el tipo de cambio se </w:t>
      </w:r>
      <w:r w:rsidR="009A492C" w:rsidRPr="007A6632">
        <w:rPr>
          <w:rFonts w:asciiTheme="minorHAnsi" w:hAnsiTheme="minorHAnsi" w:cstheme="minorHAnsi"/>
        </w:rPr>
        <w:t>tomará el</w:t>
      </w:r>
      <w:r w:rsidR="00732E3A" w:rsidRPr="007A6632">
        <w:rPr>
          <w:rFonts w:asciiTheme="minorHAnsi" w:hAnsiTheme="minorHAnsi" w:cstheme="minorHAnsi"/>
        </w:rPr>
        <w:t xml:space="preserve"> publicado en el Diario Oficial de la Federación</w:t>
      </w:r>
      <w:r w:rsidRPr="007A6632">
        <w:rPr>
          <w:rFonts w:asciiTheme="minorHAnsi" w:hAnsiTheme="minorHAnsi" w:cstheme="minorHAnsi"/>
        </w:rPr>
        <w:t>, del d</w:t>
      </w:r>
      <w:r w:rsidR="00732E3A" w:rsidRPr="007A6632">
        <w:rPr>
          <w:rFonts w:asciiTheme="minorHAnsi" w:hAnsiTheme="minorHAnsi" w:cstheme="minorHAnsi"/>
        </w:rPr>
        <w:t>ía anterior a aquél en que se causen.</w:t>
      </w:r>
    </w:p>
    <w:p w14:paraId="5800D437"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Método de valuación de la inversión en acciones de Compañías subsidiarias no consolidadas y asociadas:</w:t>
      </w:r>
    </w:p>
    <w:p w14:paraId="5FEFA31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6C1A68B3" w14:textId="4346A8B3" w:rsidR="00987863"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tiene acciones en compañías subsidiarias no consolidadas y asociadas.</w:t>
      </w:r>
    </w:p>
    <w:p w14:paraId="4C2F7E02" w14:textId="77777777" w:rsidR="00987863" w:rsidRPr="007A6632" w:rsidRDefault="00987863" w:rsidP="003079B1">
      <w:pPr>
        <w:tabs>
          <w:tab w:val="left" w:leader="underscore" w:pos="9639"/>
        </w:tabs>
        <w:spacing w:after="0" w:line="240" w:lineRule="auto"/>
        <w:jc w:val="both"/>
        <w:rPr>
          <w:rFonts w:asciiTheme="minorHAnsi" w:hAnsiTheme="minorHAnsi" w:cstheme="minorHAnsi"/>
        </w:rPr>
      </w:pPr>
    </w:p>
    <w:p w14:paraId="21E0C40E"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Sistema y método de valuación de inventarios y costo de lo vendido:</w:t>
      </w:r>
    </w:p>
    <w:p w14:paraId="440D1312" w14:textId="77777777" w:rsidR="006673BF" w:rsidRPr="007A6632" w:rsidRDefault="006673BF" w:rsidP="003079B1">
      <w:pPr>
        <w:tabs>
          <w:tab w:val="left" w:leader="underscore" w:pos="9639"/>
        </w:tabs>
        <w:spacing w:after="0" w:line="240" w:lineRule="auto"/>
        <w:jc w:val="both"/>
        <w:rPr>
          <w:rFonts w:asciiTheme="minorHAnsi" w:hAnsiTheme="minorHAnsi" w:cstheme="minorHAnsi"/>
          <w:highlight w:val="cyan"/>
        </w:rPr>
      </w:pPr>
    </w:p>
    <w:p w14:paraId="12845746" w14:textId="64F1553D" w:rsidR="00C83ED3" w:rsidRPr="007A6632" w:rsidRDefault="004312C1" w:rsidP="003079B1">
      <w:pPr>
        <w:spacing w:line="240" w:lineRule="auto"/>
        <w:jc w:val="both"/>
        <w:rPr>
          <w:rFonts w:asciiTheme="minorHAnsi" w:hAnsiTheme="minorHAnsi" w:cstheme="minorHAnsi"/>
        </w:rPr>
      </w:pPr>
      <w:r>
        <w:rPr>
          <w:rFonts w:asciiTheme="minorHAnsi" w:hAnsiTheme="minorHAnsi" w:cstheme="minorHAnsi"/>
        </w:rPr>
        <w:t>El Método de Valuación de Inventario y la fórmula</w:t>
      </w:r>
      <w:r w:rsidR="006673BF" w:rsidRPr="007A6632">
        <w:rPr>
          <w:rFonts w:asciiTheme="minorHAnsi" w:hAnsiTheme="minorHAnsi" w:cstheme="minorHAnsi"/>
        </w:rPr>
        <w:t xml:space="preserve"> de asignación del costo u</w:t>
      </w:r>
      <w:r w:rsidR="00837294">
        <w:rPr>
          <w:rFonts w:asciiTheme="minorHAnsi" w:hAnsiTheme="minorHAnsi" w:cstheme="minorHAnsi"/>
        </w:rPr>
        <w:t xml:space="preserve">nitario de los inventarios son costos promedios. </w:t>
      </w:r>
    </w:p>
    <w:p w14:paraId="22F7C921" w14:textId="29E12740" w:rsidR="00FE0758" w:rsidRDefault="00B854B5" w:rsidP="00E71A97">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Beneficios a empleados: revelar el cálculo de la reserva actuarial, valor presente de los ingresos esperados comparado con el valor presente de la estimación de gastos tanto de los beneficiarios actuales como futuros:</w:t>
      </w:r>
    </w:p>
    <w:p w14:paraId="3DAB98CB" w14:textId="77777777" w:rsidR="00E71A97" w:rsidRDefault="00E71A97" w:rsidP="00E71A97">
      <w:pPr>
        <w:tabs>
          <w:tab w:val="left" w:leader="underscore" w:pos="9639"/>
        </w:tabs>
        <w:spacing w:after="0" w:line="240" w:lineRule="auto"/>
        <w:jc w:val="both"/>
        <w:rPr>
          <w:rFonts w:asciiTheme="minorHAnsi" w:hAnsiTheme="minorHAnsi" w:cstheme="minorHAnsi"/>
          <w:b/>
          <w:u w:val="single"/>
        </w:rPr>
      </w:pPr>
    </w:p>
    <w:p w14:paraId="38E37203" w14:textId="60F44687" w:rsidR="00B854B5" w:rsidRPr="007A6632" w:rsidRDefault="000E1B9C" w:rsidP="003079B1">
      <w:pPr>
        <w:spacing w:line="240" w:lineRule="auto"/>
        <w:jc w:val="both"/>
        <w:rPr>
          <w:rFonts w:asciiTheme="minorHAnsi" w:hAnsiTheme="minorHAnsi" w:cstheme="minorHAnsi"/>
        </w:rPr>
      </w:pPr>
      <w:r w:rsidRPr="007A6632">
        <w:rPr>
          <w:rFonts w:asciiTheme="minorHAnsi" w:hAnsiTheme="minorHAnsi" w:cstheme="minorHAnsi"/>
        </w:rPr>
        <w:t>Los</w:t>
      </w:r>
      <w:r w:rsidR="00C91C9D" w:rsidRPr="007A6632">
        <w:rPr>
          <w:rFonts w:asciiTheme="minorHAnsi" w:hAnsiTheme="minorHAnsi" w:cstheme="minorHAnsi"/>
          <w:color w:val="FF0000"/>
        </w:rPr>
        <w:t xml:space="preserve"> </w:t>
      </w:r>
      <w:r w:rsidRPr="007A6632">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w:t>
      </w:r>
      <w:r w:rsidR="00F9188A" w:rsidRPr="007A6632">
        <w:rPr>
          <w:rFonts w:asciiTheme="minorHAnsi" w:hAnsiTheme="minorHAnsi" w:cstheme="minorHAnsi"/>
        </w:rPr>
        <w:t xml:space="preserve">ia del Instituto. </w:t>
      </w:r>
    </w:p>
    <w:p w14:paraId="0899A673" w14:textId="09933697" w:rsidR="00B854B5" w:rsidRPr="007A6632" w:rsidRDefault="00B854B5"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u w:val="single"/>
        </w:rPr>
        <w:lastRenderedPageBreak/>
        <w:t>f)</w:t>
      </w:r>
      <w:r w:rsidRPr="007A6632">
        <w:rPr>
          <w:rFonts w:asciiTheme="minorHAnsi" w:hAnsiTheme="minorHAnsi" w:cstheme="minorHAnsi"/>
          <w:u w:val="single"/>
        </w:rPr>
        <w:t xml:space="preserve"> Provisiones: objetivo de su creación, monto y plazo:</w:t>
      </w:r>
    </w:p>
    <w:p w14:paraId="70F353D2" w14:textId="77777777" w:rsidR="00B854B5" w:rsidRPr="007A6632" w:rsidRDefault="00B854B5" w:rsidP="003079B1">
      <w:pPr>
        <w:tabs>
          <w:tab w:val="left" w:leader="underscore" w:pos="9639"/>
        </w:tabs>
        <w:spacing w:after="0" w:line="240" w:lineRule="auto"/>
        <w:jc w:val="both"/>
        <w:rPr>
          <w:rFonts w:asciiTheme="minorHAnsi" w:hAnsiTheme="minorHAnsi" w:cstheme="minorHAnsi"/>
          <w:b/>
        </w:rPr>
      </w:pPr>
    </w:p>
    <w:p w14:paraId="2D5C0323" w14:textId="04DE1715"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Provisión para demandas y juicios a corto plazo, está provisión fue creada para hacer frente a las demandas laborales, actualmente tiene un importe de $</w:t>
      </w:r>
      <w:r w:rsidR="009A492C">
        <w:rPr>
          <w:rFonts w:asciiTheme="minorHAnsi" w:hAnsiTheme="minorHAnsi" w:cstheme="minorHAnsi"/>
        </w:rPr>
        <w:t>67</w:t>
      </w:r>
      <w:r w:rsidR="008376A6">
        <w:rPr>
          <w:rFonts w:asciiTheme="minorHAnsi" w:hAnsiTheme="minorHAnsi" w:cstheme="minorHAnsi"/>
        </w:rPr>
        <w:t xml:space="preserve">, </w:t>
      </w:r>
      <w:r w:rsidR="009A492C">
        <w:rPr>
          <w:rFonts w:asciiTheme="minorHAnsi" w:hAnsiTheme="minorHAnsi" w:cstheme="minorHAnsi"/>
        </w:rPr>
        <w:t>090</w:t>
      </w:r>
      <w:r w:rsidR="008376A6">
        <w:rPr>
          <w:rFonts w:asciiTheme="minorHAnsi" w:hAnsiTheme="minorHAnsi" w:cstheme="minorHAnsi"/>
        </w:rPr>
        <w:t xml:space="preserve">, </w:t>
      </w:r>
      <w:r w:rsidR="008376A6" w:rsidRPr="008376A6">
        <w:rPr>
          <w:rFonts w:asciiTheme="minorHAnsi" w:hAnsiTheme="minorHAnsi" w:cstheme="minorHAnsi"/>
        </w:rPr>
        <w:t>000</w:t>
      </w:r>
      <w:r w:rsidR="008376A6">
        <w:rPr>
          <w:rFonts w:asciiTheme="minorHAnsi" w:hAnsiTheme="minorHAnsi" w:cstheme="minorHAnsi"/>
        </w:rPr>
        <w:t>.</w:t>
      </w:r>
    </w:p>
    <w:p w14:paraId="060FF5F9" w14:textId="77777777" w:rsidR="000E1B9C" w:rsidRDefault="000E1B9C" w:rsidP="003079B1">
      <w:pPr>
        <w:tabs>
          <w:tab w:val="left" w:leader="underscore" w:pos="9639"/>
        </w:tabs>
        <w:spacing w:after="0" w:line="240" w:lineRule="auto"/>
        <w:jc w:val="both"/>
        <w:rPr>
          <w:rFonts w:asciiTheme="minorHAnsi" w:hAnsiTheme="minorHAnsi" w:cstheme="minorHAnsi"/>
        </w:rPr>
      </w:pPr>
    </w:p>
    <w:p w14:paraId="7B1175B7" w14:textId="77777777" w:rsidR="00E71A97" w:rsidRPr="007A6632" w:rsidRDefault="00E71A97" w:rsidP="003079B1">
      <w:pPr>
        <w:tabs>
          <w:tab w:val="left" w:leader="underscore" w:pos="9639"/>
        </w:tabs>
        <w:spacing w:after="0" w:line="240" w:lineRule="auto"/>
        <w:jc w:val="both"/>
        <w:rPr>
          <w:rFonts w:asciiTheme="minorHAnsi" w:hAnsiTheme="minorHAnsi" w:cstheme="minorHAnsi"/>
        </w:rPr>
      </w:pPr>
    </w:p>
    <w:p w14:paraId="6838DEB3" w14:textId="1E63FBA2" w:rsidR="00B854B5" w:rsidRDefault="00B854B5" w:rsidP="003079B1">
      <w:pPr>
        <w:tabs>
          <w:tab w:val="left" w:pos="9135"/>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Reservas: objetivo de su creación, monto y plazo:</w:t>
      </w:r>
    </w:p>
    <w:p w14:paraId="4F973D59" w14:textId="77777777" w:rsidR="002925C3" w:rsidRPr="007A6632" w:rsidRDefault="002925C3" w:rsidP="003079B1">
      <w:pPr>
        <w:tabs>
          <w:tab w:val="left" w:pos="9135"/>
        </w:tabs>
        <w:spacing w:after="0" w:line="240" w:lineRule="auto"/>
        <w:jc w:val="both"/>
        <w:rPr>
          <w:rFonts w:asciiTheme="minorHAnsi" w:hAnsiTheme="minorHAnsi" w:cstheme="minorHAnsi"/>
          <w:u w:val="single"/>
        </w:rPr>
      </w:pPr>
    </w:p>
    <w:p w14:paraId="2FB28E96" w14:textId="3CCDB1FC"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Estimaciones por pérdida de cuentas incobrables de </w:t>
      </w:r>
      <w:r w:rsidR="005811C1" w:rsidRPr="006F08B9">
        <w:rPr>
          <w:rFonts w:asciiTheme="minorHAnsi" w:hAnsiTheme="minorHAnsi" w:cstheme="minorHAnsi"/>
        </w:rPr>
        <w:t>documentos $ 33</w:t>
      </w:r>
      <w:r w:rsidR="006F08B9" w:rsidRPr="006F08B9">
        <w:rPr>
          <w:rFonts w:asciiTheme="minorHAnsi" w:hAnsiTheme="minorHAnsi" w:cstheme="minorHAnsi"/>
        </w:rPr>
        <w:t>, 367,559</w:t>
      </w:r>
      <w:r w:rsidR="009279F5">
        <w:rPr>
          <w:rFonts w:asciiTheme="minorHAnsi" w:hAnsiTheme="minorHAnsi" w:cstheme="minorHAnsi"/>
        </w:rPr>
        <w:t xml:space="preserve">. </w:t>
      </w:r>
      <w:r w:rsidRPr="002925C3">
        <w:rPr>
          <w:rFonts w:asciiTheme="minorHAnsi" w:hAnsiTheme="minorHAnsi" w:cstheme="minorHAnsi"/>
        </w:rPr>
        <w:t>En el mes</w:t>
      </w:r>
      <w:r w:rsidR="005811C1" w:rsidRPr="002925C3">
        <w:rPr>
          <w:rFonts w:asciiTheme="minorHAnsi" w:hAnsiTheme="minorHAnsi" w:cstheme="minorHAnsi"/>
        </w:rPr>
        <w:t> de julio</w:t>
      </w:r>
      <w:r w:rsidRPr="002925C3">
        <w:rPr>
          <w:rFonts w:asciiTheme="minorHAnsi" w:hAnsiTheme="minorHAnsi" w:cstheme="minorHAnsi"/>
        </w:rPr>
        <w:t xml:space="preserve"> del año 2012, el </w:t>
      </w:r>
      <w:r w:rsidR="003453AD">
        <w:rPr>
          <w:rFonts w:asciiTheme="minorHAnsi" w:hAnsiTheme="minorHAnsi" w:cstheme="minorHAnsi"/>
        </w:rPr>
        <w:t>Municipio</w:t>
      </w:r>
      <w:r w:rsidRPr="002925C3">
        <w:rPr>
          <w:rFonts w:asciiTheme="minorHAnsi" w:hAnsiTheme="minorHAnsi" w:cstheme="minorHAnsi"/>
        </w:rPr>
        <w:t xml:space="preserve"> de León invirtió</w:t>
      </w:r>
      <w:r w:rsidR="005811C1" w:rsidRPr="002925C3">
        <w:rPr>
          <w:rFonts w:asciiTheme="minorHAnsi" w:hAnsiTheme="minorHAnsi" w:cstheme="minorHAnsi"/>
        </w:rPr>
        <w:t> en certificados</w:t>
      </w:r>
      <w:r w:rsidRPr="002925C3">
        <w:rPr>
          <w:rFonts w:asciiTheme="minorHAnsi" w:hAnsiTheme="minorHAnsi" w:cstheme="minorHAnsi"/>
        </w:rPr>
        <w:t xml:space="preserve"> bursátiles emitidos por</w:t>
      </w:r>
      <w:r w:rsidR="005811C1" w:rsidRPr="002925C3">
        <w:rPr>
          <w:rFonts w:asciiTheme="minorHAnsi" w:hAnsiTheme="minorHAnsi" w:cstheme="minorHAnsi"/>
        </w:rPr>
        <w:t> la</w:t>
      </w:r>
      <w:r w:rsidRPr="002925C3">
        <w:rPr>
          <w:rFonts w:asciiTheme="minorHAnsi" w:hAnsiTheme="minorHAnsi" w:cstheme="minorHAnsi"/>
        </w:rPr>
        <w:t xml:space="preserve"> empresa METROFINANCIERA, S.A.P.I. DE C.V.  </w:t>
      </w:r>
    </w:p>
    <w:p w14:paraId="16EBC404" w14:textId="77777777" w:rsidR="00FE0758" w:rsidRDefault="00FE0758" w:rsidP="003079B1">
      <w:pPr>
        <w:tabs>
          <w:tab w:val="left" w:leader="underscore" w:pos="9639"/>
        </w:tabs>
        <w:spacing w:after="0" w:line="240" w:lineRule="auto"/>
        <w:jc w:val="both"/>
        <w:rPr>
          <w:rFonts w:asciiTheme="minorHAnsi" w:hAnsiTheme="minorHAnsi" w:cstheme="minorHAnsi"/>
        </w:rPr>
      </w:pPr>
    </w:p>
    <w:p w14:paraId="6CDED704" w14:textId="586E3070" w:rsidR="002925C3" w:rsidRPr="002925C3" w:rsidRDefault="005811C1"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Desde </w:t>
      </w:r>
      <w:r w:rsidR="002925C3" w:rsidRPr="002925C3">
        <w:rPr>
          <w:rFonts w:asciiTheme="minorHAnsi" w:hAnsiTheme="minorHAnsi" w:cstheme="minorHAnsi"/>
        </w:rPr>
        <w:t>el ejercicio 2013, la empresa ha venido capitalizand</w:t>
      </w:r>
      <w:r>
        <w:rPr>
          <w:rFonts w:asciiTheme="minorHAnsi" w:hAnsiTheme="minorHAnsi" w:cstheme="minorHAnsi"/>
        </w:rPr>
        <w:t>o deuda por acciones en virtud </w:t>
      </w:r>
      <w:r w:rsidR="002925C3" w:rsidRPr="002925C3">
        <w:rPr>
          <w:rFonts w:asciiTheme="minorHAnsi" w:hAnsiTheme="minorHAnsi" w:cstheme="minorHAnsi"/>
        </w:rPr>
        <w:t>de que no ha generado</w:t>
      </w:r>
      <w:proofErr w:type="gramStart"/>
      <w:r w:rsidR="002925C3" w:rsidRPr="002925C3">
        <w:rPr>
          <w:rFonts w:asciiTheme="minorHAnsi" w:hAnsiTheme="minorHAnsi" w:cstheme="minorHAnsi"/>
        </w:rPr>
        <w:t>  flujos</w:t>
      </w:r>
      <w:proofErr w:type="gramEnd"/>
      <w:r w:rsidR="002925C3" w:rsidRPr="002925C3">
        <w:rPr>
          <w:rFonts w:asciiTheme="minorHAnsi" w:hAnsiTheme="minorHAnsi" w:cstheme="minorHAnsi"/>
        </w:rPr>
        <w:t xml:space="preserve"> de  efectivo suficientes, las pérdidas recurrentes se han tenido que financiar con más deuda proveniente de Sociedad Hipotecaria Federal así como de Banco </w:t>
      </w:r>
      <w:proofErr w:type="spellStart"/>
      <w:r w:rsidR="002925C3" w:rsidRPr="002925C3">
        <w:rPr>
          <w:rFonts w:asciiTheme="minorHAnsi" w:hAnsiTheme="minorHAnsi" w:cstheme="minorHAnsi"/>
        </w:rPr>
        <w:t>Mifel</w:t>
      </w:r>
      <w:proofErr w:type="spellEnd"/>
      <w:r w:rsidR="002925C3" w:rsidRPr="002925C3">
        <w:rPr>
          <w:rFonts w:asciiTheme="minorHAnsi" w:hAnsiTheme="minorHAnsi" w:cstheme="minorHAnsi"/>
        </w:rPr>
        <w:t>;  también ha  presentado disminución de capital social  por  amortización de  pérdidas acumuladas según información proporcionada por METROFINANCIERA, S.A.P.I. DE C.V.</w:t>
      </w:r>
    </w:p>
    <w:p w14:paraId="444D1132" w14:textId="77777777" w:rsidR="002925C3" w:rsidRDefault="002925C3" w:rsidP="003079B1">
      <w:pPr>
        <w:tabs>
          <w:tab w:val="left" w:leader="underscore" w:pos="9639"/>
        </w:tabs>
        <w:spacing w:after="0" w:line="240" w:lineRule="auto"/>
        <w:jc w:val="both"/>
        <w:rPr>
          <w:rFonts w:asciiTheme="minorHAnsi" w:hAnsiTheme="minorHAnsi" w:cstheme="minorHAnsi"/>
        </w:rPr>
      </w:pPr>
    </w:p>
    <w:p w14:paraId="58CF8D32" w14:textId="4F07372E"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w:t>
      </w:r>
      <w:r w:rsidR="003453AD">
        <w:rPr>
          <w:rFonts w:asciiTheme="minorHAnsi" w:hAnsiTheme="minorHAnsi" w:cstheme="minorHAnsi"/>
        </w:rPr>
        <w:t>Municipio</w:t>
      </w:r>
      <w:r w:rsidRPr="002925C3">
        <w:rPr>
          <w:rFonts w:asciiTheme="minorHAnsi" w:hAnsiTheme="minorHAnsi" w:cstheme="minorHAnsi"/>
        </w:rPr>
        <w:t xml:space="preserve"> tiene actualmente 1, 117,635 acciones de la serie A1 y A2 en Vector, así como 620,056 acciones de METROFI*1 y METROFI 12 35 en IXE. </w:t>
      </w:r>
      <w:r>
        <w:rPr>
          <w:rFonts w:asciiTheme="minorHAnsi" w:hAnsiTheme="minorHAnsi" w:cstheme="minorHAnsi"/>
        </w:rPr>
        <w:t xml:space="preserve"> </w:t>
      </w:r>
      <w:r w:rsidRPr="002925C3">
        <w:rPr>
          <w:rFonts w:asciiTheme="minorHAnsi" w:hAnsiTheme="minorHAnsi" w:cstheme="minorHAnsi"/>
        </w:rPr>
        <w:t>La estimación se creó con el objeto de reconocer la minusvalía en el valor de los certificados bursátiles emitidos por METROFINANCIERA.</w:t>
      </w:r>
    </w:p>
    <w:p w14:paraId="2D68A08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1E2AA44" w14:textId="49B89D08"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valor de la estimación contable se determinó considerando que el </w:t>
      </w:r>
      <w:r w:rsidR="003453AD">
        <w:rPr>
          <w:rFonts w:asciiTheme="minorHAnsi" w:hAnsiTheme="minorHAnsi" w:cstheme="minorHAnsi"/>
        </w:rPr>
        <w:t>Municipio</w:t>
      </w:r>
      <w:r w:rsidRPr="002925C3">
        <w:rPr>
          <w:rFonts w:asciiTheme="minorHAnsi" w:hAnsiTheme="minorHAnsi" w:cstheme="minorHAnsi"/>
        </w:rPr>
        <w:t xml:space="preserve">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p>
    <w:p w14:paraId="0FAAC30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508B29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Ante los resultados que ha venido presentando METROFINANCIERA resulta incierto el momento en que se pueda obtener un valor comercial de las acciones. </w:t>
      </w:r>
    </w:p>
    <w:p w14:paraId="46976FDF" w14:textId="77777777" w:rsidR="002925C3" w:rsidRPr="007A6632" w:rsidRDefault="002925C3" w:rsidP="003079B1">
      <w:pPr>
        <w:tabs>
          <w:tab w:val="left" w:leader="underscore" w:pos="9639"/>
        </w:tabs>
        <w:spacing w:after="0" w:line="240" w:lineRule="auto"/>
        <w:jc w:val="both"/>
        <w:rPr>
          <w:rFonts w:asciiTheme="minorHAnsi" w:hAnsiTheme="minorHAnsi" w:cstheme="minorHAnsi"/>
          <w:highlight w:val="green"/>
        </w:rPr>
      </w:pPr>
    </w:p>
    <w:p w14:paraId="4D701EC5" w14:textId="308623DC" w:rsidR="00174003" w:rsidRPr="007A6632" w:rsidRDefault="0017400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Estimación por deterioro de </w:t>
      </w:r>
      <w:r w:rsidR="00D80247" w:rsidRPr="006F08B9">
        <w:rPr>
          <w:rFonts w:asciiTheme="minorHAnsi" w:hAnsiTheme="minorHAnsi" w:cstheme="minorHAnsi"/>
        </w:rPr>
        <w:t>inventarios $</w:t>
      </w:r>
      <w:r w:rsidR="00EB0D1D">
        <w:rPr>
          <w:rFonts w:asciiTheme="minorHAnsi" w:hAnsiTheme="minorHAnsi" w:cstheme="minorHAnsi"/>
        </w:rPr>
        <w:t xml:space="preserve">   9, 987, 480</w:t>
      </w:r>
      <w:r w:rsidR="004312C1">
        <w:rPr>
          <w:rFonts w:asciiTheme="minorHAnsi" w:hAnsiTheme="minorHAnsi" w:cstheme="minorHAnsi"/>
        </w:rPr>
        <w:t>.</w:t>
      </w:r>
      <w:r w:rsidR="00EB0D1D">
        <w:rPr>
          <w:rFonts w:asciiTheme="minorHAnsi" w:hAnsiTheme="minorHAnsi" w:cstheme="minorHAnsi"/>
        </w:rPr>
        <w:t xml:space="preserve"> </w:t>
      </w:r>
      <w:r w:rsidR="00170543" w:rsidRPr="007A6632">
        <w:rPr>
          <w:rFonts w:asciiTheme="minorHAnsi" w:hAnsiTheme="minorHAnsi" w:cstheme="minorHAnsi"/>
        </w:rPr>
        <w:t xml:space="preserve">Se realizó la Estimación por Deterioro de las refacciones de vehículos que ya no están dentro del </w:t>
      </w:r>
      <w:r w:rsidR="00096908" w:rsidRPr="007A6632">
        <w:rPr>
          <w:rFonts w:asciiTheme="minorHAnsi" w:hAnsiTheme="minorHAnsi" w:cstheme="minorHAnsi"/>
        </w:rPr>
        <w:t xml:space="preserve">padrón vehicular del </w:t>
      </w:r>
      <w:r w:rsidR="003453AD">
        <w:rPr>
          <w:rFonts w:asciiTheme="minorHAnsi" w:hAnsiTheme="minorHAnsi" w:cstheme="minorHAnsi"/>
        </w:rPr>
        <w:t>Municipio</w:t>
      </w:r>
      <w:r w:rsidR="005811C1" w:rsidRPr="007A6632">
        <w:rPr>
          <w:rFonts w:asciiTheme="minorHAnsi" w:hAnsiTheme="minorHAnsi" w:cstheme="minorHAnsi"/>
        </w:rPr>
        <w:t>, hasta</w:t>
      </w:r>
      <w:r w:rsidR="00170543" w:rsidRPr="007A6632">
        <w:rPr>
          <w:rFonts w:asciiTheme="minorHAnsi" w:hAnsiTheme="minorHAnsi" w:cstheme="minorHAnsi"/>
        </w:rPr>
        <w:t xml:space="preserve"> que se realice la venta de estos artículos. </w:t>
      </w:r>
    </w:p>
    <w:p w14:paraId="064E8CD2" w14:textId="77777777" w:rsidR="007D7BED" w:rsidRPr="007A6632" w:rsidRDefault="007D7BED" w:rsidP="003079B1">
      <w:pPr>
        <w:tabs>
          <w:tab w:val="left" w:leader="underscore" w:pos="9639"/>
        </w:tabs>
        <w:spacing w:after="0" w:line="240" w:lineRule="auto"/>
        <w:jc w:val="both"/>
        <w:rPr>
          <w:rFonts w:asciiTheme="minorHAnsi" w:hAnsiTheme="minorHAnsi" w:cstheme="minorHAnsi"/>
        </w:rPr>
      </w:pPr>
    </w:p>
    <w:p w14:paraId="08A9CADA"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h)</w:t>
      </w:r>
      <w:r w:rsidRPr="007A6632">
        <w:rPr>
          <w:rFonts w:asciiTheme="minorHAnsi" w:hAnsiTheme="minorHAnsi" w:cstheme="minorHAnsi"/>
        </w:rPr>
        <w:t xml:space="preserve"> </w:t>
      </w:r>
      <w:r w:rsidRPr="007A6632">
        <w:rPr>
          <w:rFonts w:asciiTheme="minorHAnsi" w:hAnsiTheme="minorHAnsi" w:cstheme="minorHAnsi"/>
          <w:u w:val="single"/>
        </w:rPr>
        <w:t>Cambios en políticas contables y corrección de errores junto con la revelación de los efectos que se tendrá en la información financiera del ente público, ya sea retrospectivos o prospectivos:</w:t>
      </w:r>
    </w:p>
    <w:p w14:paraId="1B0B12EF" w14:textId="0DAB8282"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A722526" w14:textId="69E98BF0"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se cuentan </w:t>
      </w:r>
      <w:r w:rsidR="0050663A" w:rsidRPr="007A6632">
        <w:rPr>
          <w:rFonts w:asciiTheme="minorHAnsi" w:hAnsiTheme="minorHAnsi" w:cstheme="minorHAnsi"/>
        </w:rPr>
        <w:t xml:space="preserve">con cambios relevantes en las políticas contables en el periodo. </w:t>
      </w:r>
    </w:p>
    <w:p w14:paraId="614107FB" w14:textId="77777777" w:rsidR="000E1B9C" w:rsidRPr="007A6632" w:rsidRDefault="000E1B9C" w:rsidP="003079B1">
      <w:pPr>
        <w:tabs>
          <w:tab w:val="left" w:leader="underscore" w:pos="9639"/>
        </w:tabs>
        <w:spacing w:after="0" w:line="240" w:lineRule="auto"/>
        <w:jc w:val="both"/>
        <w:rPr>
          <w:rFonts w:asciiTheme="minorHAnsi" w:hAnsiTheme="minorHAnsi" w:cstheme="minorHAnsi"/>
        </w:rPr>
      </w:pPr>
    </w:p>
    <w:p w14:paraId="7991D4C3"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i)</w:t>
      </w:r>
      <w:r w:rsidRPr="007A6632">
        <w:rPr>
          <w:rFonts w:asciiTheme="minorHAnsi" w:hAnsiTheme="minorHAnsi" w:cstheme="minorHAnsi"/>
        </w:rPr>
        <w:t xml:space="preserve"> </w:t>
      </w:r>
      <w:r w:rsidRPr="007A6632">
        <w:rPr>
          <w:rFonts w:asciiTheme="minorHAnsi" w:hAnsiTheme="minorHAnsi" w:cstheme="minorHAnsi"/>
          <w:u w:val="single"/>
        </w:rPr>
        <w:t>Reclasificaciones: Se deben revelar todos aquellos movimientos entre cuentas por efectos de cambios en los tipos de operaciones:</w:t>
      </w:r>
    </w:p>
    <w:p w14:paraId="3FA8C4E2"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7D24BDC" w14:textId="26F33C32" w:rsidR="0050663A" w:rsidRPr="007A6632" w:rsidRDefault="005066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hu</w:t>
      </w:r>
      <w:r w:rsidR="002B749B" w:rsidRPr="007A6632">
        <w:rPr>
          <w:rFonts w:asciiTheme="minorHAnsi" w:hAnsiTheme="minorHAnsi" w:cstheme="minorHAnsi"/>
        </w:rPr>
        <w:t xml:space="preserve">bo reclasificaciones </w:t>
      </w:r>
      <w:r w:rsidR="005C145D" w:rsidRPr="007A6632">
        <w:rPr>
          <w:rFonts w:asciiTheme="minorHAnsi" w:hAnsiTheme="minorHAnsi" w:cstheme="minorHAnsi"/>
        </w:rPr>
        <w:t xml:space="preserve">relevantes para efecto de </w:t>
      </w:r>
      <w:r w:rsidR="002B749B" w:rsidRPr="007A6632">
        <w:rPr>
          <w:rFonts w:asciiTheme="minorHAnsi" w:hAnsiTheme="minorHAnsi" w:cstheme="minorHAnsi"/>
        </w:rPr>
        <w:t xml:space="preserve">cambios </w:t>
      </w:r>
      <w:r w:rsidRPr="007A6632">
        <w:rPr>
          <w:rFonts w:asciiTheme="minorHAnsi" w:hAnsiTheme="minorHAnsi" w:cstheme="minorHAnsi"/>
        </w:rPr>
        <w:t xml:space="preserve">en el periodo. </w:t>
      </w:r>
    </w:p>
    <w:p w14:paraId="07BA791E" w14:textId="77777777" w:rsidR="00A449D4" w:rsidRDefault="00A449D4" w:rsidP="003079B1">
      <w:pPr>
        <w:tabs>
          <w:tab w:val="left" w:leader="underscore" w:pos="9639"/>
        </w:tabs>
        <w:spacing w:after="0" w:line="240" w:lineRule="auto"/>
        <w:jc w:val="both"/>
        <w:rPr>
          <w:rFonts w:asciiTheme="minorHAnsi" w:hAnsiTheme="minorHAnsi" w:cstheme="minorHAnsi"/>
        </w:rPr>
      </w:pPr>
    </w:p>
    <w:p w14:paraId="7F063C41" w14:textId="77777777" w:rsidR="00A449D4" w:rsidRDefault="00A449D4" w:rsidP="003079B1">
      <w:pPr>
        <w:tabs>
          <w:tab w:val="left" w:leader="underscore" w:pos="9639"/>
        </w:tabs>
        <w:spacing w:after="0" w:line="240" w:lineRule="auto"/>
        <w:jc w:val="both"/>
        <w:rPr>
          <w:rFonts w:asciiTheme="minorHAnsi" w:hAnsiTheme="minorHAnsi" w:cstheme="minorHAnsi"/>
        </w:rPr>
      </w:pPr>
    </w:p>
    <w:p w14:paraId="2D428386" w14:textId="77777777" w:rsidR="00A449D4" w:rsidRPr="007A6632" w:rsidRDefault="00A449D4" w:rsidP="003079B1">
      <w:pPr>
        <w:tabs>
          <w:tab w:val="left" w:leader="underscore" w:pos="9639"/>
        </w:tabs>
        <w:spacing w:after="0" w:line="240" w:lineRule="auto"/>
        <w:jc w:val="both"/>
        <w:rPr>
          <w:rFonts w:asciiTheme="minorHAnsi" w:hAnsiTheme="minorHAnsi" w:cstheme="minorHAnsi"/>
        </w:rPr>
      </w:pPr>
    </w:p>
    <w:p w14:paraId="322BBA9F" w14:textId="041A8454" w:rsidR="00B854B5" w:rsidRDefault="00B854B5" w:rsidP="003079B1">
      <w:pPr>
        <w:tabs>
          <w:tab w:val="left" w:pos="7110"/>
        </w:tabs>
        <w:spacing w:after="0" w:line="240" w:lineRule="auto"/>
        <w:jc w:val="both"/>
        <w:rPr>
          <w:rFonts w:asciiTheme="minorHAnsi" w:hAnsiTheme="minorHAnsi" w:cstheme="minorHAnsi"/>
          <w:u w:val="single"/>
        </w:rPr>
      </w:pPr>
      <w:r w:rsidRPr="007A6632">
        <w:rPr>
          <w:rFonts w:asciiTheme="minorHAnsi" w:hAnsiTheme="minorHAnsi" w:cstheme="minorHAnsi"/>
          <w:b/>
        </w:rPr>
        <w:lastRenderedPageBreak/>
        <w:t>j)</w:t>
      </w:r>
      <w:r w:rsidRPr="007A6632">
        <w:rPr>
          <w:rFonts w:asciiTheme="minorHAnsi" w:hAnsiTheme="minorHAnsi" w:cstheme="minorHAnsi"/>
        </w:rPr>
        <w:t xml:space="preserve"> </w:t>
      </w:r>
      <w:r w:rsidRPr="007A6632">
        <w:rPr>
          <w:rFonts w:asciiTheme="minorHAnsi" w:hAnsiTheme="minorHAnsi" w:cstheme="minorHAnsi"/>
          <w:u w:val="single"/>
        </w:rPr>
        <w:t>Depuración y cancelación de saldos:</w:t>
      </w:r>
    </w:p>
    <w:p w14:paraId="17C516BE" w14:textId="77777777" w:rsidR="00A449D4" w:rsidRDefault="00A449D4" w:rsidP="003079B1">
      <w:pPr>
        <w:tabs>
          <w:tab w:val="left" w:leader="underscore" w:pos="9639"/>
        </w:tabs>
        <w:spacing w:after="0" w:line="240" w:lineRule="auto"/>
        <w:jc w:val="both"/>
        <w:rPr>
          <w:rFonts w:asciiTheme="minorHAnsi" w:hAnsiTheme="minorHAnsi" w:cstheme="minorHAnsi"/>
          <w:u w:val="single"/>
        </w:rPr>
      </w:pPr>
    </w:p>
    <w:p w14:paraId="0B01C586" w14:textId="70838F7F" w:rsidR="004E0D53"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 manera mensual, se concilian y depuran las cuentas contables.</w:t>
      </w:r>
    </w:p>
    <w:p w14:paraId="051C6058" w14:textId="77777777" w:rsidR="00E00323" w:rsidRPr="007A6632" w:rsidRDefault="00E00323" w:rsidP="003079B1">
      <w:pPr>
        <w:tabs>
          <w:tab w:val="left" w:leader="underscore" w:pos="9639"/>
        </w:tabs>
        <w:spacing w:after="0" w:line="240" w:lineRule="auto"/>
        <w:jc w:val="both"/>
        <w:rPr>
          <w:rFonts w:asciiTheme="minorHAnsi" w:hAnsiTheme="minorHAnsi" w:cstheme="minorHAnsi"/>
        </w:rPr>
      </w:pPr>
    </w:p>
    <w:p w14:paraId="2CA8BAC1" w14:textId="6930341A"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6" w:name="_Toc95736300"/>
      <w:r w:rsidRPr="007A6632">
        <w:rPr>
          <w:rFonts w:asciiTheme="minorHAnsi" w:hAnsiTheme="minorHAnsi" w:cstheme="minorHAnsi"/>
          <w:b/>
          <w:color w:val="auto"/>
          <w:sz w:val="22"/>
          <w:szCs w:val="22"/>
        </w:rPr>
        <w:t>7. Posición en Moneda Extranjera y Pro</w:t>
      </w:r>
      <w:r w:rsidR="00E00323" w:rsidRPr="007A6632">
        <w:rPr>
          <w:rFonts w:asciiTheme="minorHAnsi" w:hAnsiTheme="minorHAnsi" w:cstheme="minorHAnsi"/>
          <w:b/>
          <w:color w:val="auto"/>
          <w:sz w:val="22"/>
          <w:szCs w:val="22"/>
        </w:rPr>
        <w:t>tección por Riesgo Cambiario:</w:t>
      </w:r>
      <w:bookmarkEnd w:id="6"/>
    </w:p>
    <w:p w14:paraId="098CD792" w14:textId="77777777" w:rsidR="002B749B" w:rsidRPr="007A6632" w:rsidRDefault="002B749B" w:rsidP="003079B1">
      <w:pPr>
        <w:tabs>
          <w:tab w:val="left" w:leader="underscore" w:pos="9639"/>
        </w:tabs>
        <w:spacing w:after="0" w:line="240" w:lineRule="auto"/>
        <w:jc w:val="both"/>
        <w:rPr>
          <w:rFonts w:asciiTheme="minorHAnsi" w:hAnsiTheme="minorHAnsi" w:cstheme="minorHAnsi"/>
        </w:rPr>
      </w:pPr>
    </w:p>
    <w:p w14:paraId="23042C90"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u w:val="single"/>
        </w:rPr>
        <w:t xml:space="preserve"> Activos en moneda extranjera</w:t>
      </w:r>
      <w:r w:rsidRPr="007A6632">
        <w:rPr>
          <w:rFonts w:asciiTheme="minorHAnsi" w:hAnsiTheme="minorHAnsi" w:cstheme="minorHAnsi"/>
        </w:rPr>
        <w:t>:</w:t>
      </w:r>
    </w:p>
    <w:p w14:paraId="5B7E1BC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61360470" w14:textId="285B3CAF" w:rsidR="004E0D53"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activos en moneda extranjera.</w:t>
      </w:r>
    </w:p>
    <w:p w14:paraId="440331FF" w14:textId="77777777" w:rsidR="00B172D2" w:rsidRPr="007A6632" w:rsidRDefault="00B172D2" w:rsidP="003079B1">
      <w:pPr>
        <w:tabs>
          <w:tab w:val="left" w:leader="underscore" w:pos="9639"/>
        </w:tabs>
        <w:spacing w:after="0" w:line="240" w:lineRule="auto"/>
        <w:jc w:val="both"/>
        <w:rPr>
          <w:rFonts w:asciiTheme="minorHAnsi" w:hAnsiTheme="minorHAnsi" w:cstheme="minorHAnsi"/>
        </w:rPr>
      </w:pPr>
    </w:p>
    <w:p w14:paraId="6CF7036B"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u w:val="single"/>
        </w:rPr>
        <w:t xml:space="preserve"> Pasivos en moneda extranjera:</w:t>
      </w:r>
    </w:p>
    <w:p w14:paraId="7B4A504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8840E92" w14:textId="0FF2BD85" w:rsidR="0026064B"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pasivos en moneda extranjera.</w:t>
      </w:r>
    </w:p>
    <w:p w14:paraId="04F80F6A" w14:textId="77777777" w:rsidR="004E0D53" w:rsidRPr="007A6632" w:rsidRDefault="004E0D53" w:rsidP="003079B1">
      <w:pPr>
        <w:tabs>
          <w:tab w:val="left" w:leader="underscore" w:pos="9639"/>
        </w:tabs>
        <w:spacing w:after="0" w:line="240" w:lineRule="auto"/>
        <w:jc w:val="both"/>
        <w:rPr>
          <w:rFonts w:asciiTheme="minorHAnsi" w:hAnsiTheme="minorHAnsi" w:cstheme="minorHAnsi"/>
          <w:u w:val="single"/>
        </w:rPr>
      </w:pPr>
    </w:p>
    <w:p w14:paraId="4F64C31D"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b/>
          <w:u w:val="single"/>
        </w:rPr>
        <w:t xml:space="preserve"> </w:t>
      </w:r>
      <w:r w:rsidRPr="007A6632">
        <w:rPr>
          <w:rFonts w:asciiTheme="minorHAnsi" w:hAnsiTheme="minorHAnsi" w:cstheme="minorHAnsi"/>
          <w:u w:val="single"/>
        </w:rPr>
        <w:t>Posición en moneda extranjera:</w:t>
      </w:r>
    </w:p>
    <w:p w14:paraId="6FEB6835" w14:textId="77777777" w:rsidR="0026064B" w:rsidRPr="007A6632" w:rsidRDefault="0026064B" w:rsidP="003079B1">
      <w:pPr>
        <w:tabs>
          <w:tab w:val="left" w:leader="underscore" w:pos="9639"/>
        </w:tabs>
        <w:spacing w:after="0" w:line="240" w:lineRule="auto"/>
        <w:jc w:val="both"/>
        <w:rPr>
          <w:rFonts w:asciiTheme="minorHAnsi" w:hAnsiTheme="minorHAnsi" w:cstheme="minorHAnsi"/>
          <w:b/>
        </w:rPr>
      </w:pPr>
    </w:p>
    <w:p w14:paraId="2968F84A" w14:textId="7F3A7DBB" w:rsidR="0021773E" w:rsidRPr="007A6632" w:rsidRDefault="0021773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Posición extranjera del </w:t>
      </w:r>
      <w:r w:rsidR="003453AD">
        <w:rPr>
          <w:rFonts w:asciiTheme="minorHAnsi" w:hAnsiTheme="minorHAnsi" w:cstheme="minorHAnsi"/>
        </w:rPr>
        <w:t>Municipio</w:t>
      </w:r>
      <w:r w:rsidRPr="007A6632">
        <w:rPr>
          <w:rFonts w:asciiTheme="minorHAnsi" w:hAnsiTheme="minorHAnsi" w:cstheme="minorHAnsi"/>
        </w:rPr>
        <w:t xml:space="preserve"> es de valor </w:t>
      </w:r>
      <w:r w:rsidR="005811C1" w:rsidRPr="007A6632">
        <w:rPr>
          <w:rFonts w:asciiTheme="minorHAnsi" w:hAnsiTheme="minorHAnsi" w:cstheme="minorHAnsi"/>
        </w:rPr>
        <w:t>de $</w:t>
      </w:r>
      <w:r w:rsidRPr="007A6632">
        <w:rPr>
          <w:rFonts w:asciiTheme="minorHAnsi" w:hAnsiTheme="minorHAnsi" w:cstheme="minorHAnsi"/>
        </w:rPr>
        <w:t xml:space="preserve">0.00, en razón de que </w:t>
      </w:r>
      <w:r w:rsidR="005811C1" w:rsidRPr="007A6632">
        <w:rPr>
          <w:rFonts w:asciiTheme="minorHAnsi" w:hAnsiTheme="minorHAnsi" w:cstheme="minorHAnsi"/>
        </w:rPr>
        <w:t>no tiene</w:t>
      </w:r>
      <w:r w:rsidRPr="007A6632">
        <w:rPr>
          <w:rFonts w:asciiTheme="minorHAnsi" w:hAnsiTheme="minorHAnsi" w:cstheme="minorHAnsi"/>
        </w:rPr>
        <w:t xml:space="preserve"> activos o pasivos monetarios</w:t>
      </w:r>
      <w:r w:rsidR="001E2F87" w:rsidRPr="007A6632">
        <w:rPr>
          <w:rFonts w:asciiTheme="minorHAnsi" w:hAnsiTheme="minorHAnsi" w:cstheme="minorHAnsi"/>
        </w:rPr>
        <w:t xml:space="preserve"> en el extranjero</w:t>
      </w:r>
    </w:p>
    <w:p w14:paraId="75ABC378" w14:textId="77777777" w:rsidR="00875434" w:rsidRPr="007A6632" w:rsidRDefault="00875434" w:rsidP="003079B1">
      <w:pPr>
        <w:tabs>
          <w:tab w:val="left" w:leader="underscore" w:pos="9639"/>
        </w:tabs>
        <w:spacing w:after="0" w:line="240" w:lineRule="auto"/>
        <w:jc w:val="both"/>
        <w:rPr>
          <w:rFonts w:asciiTheme="minorHAnsi" w:hAnsiTheme="minorHAnsi" w:cstheme="minorHAnsi"/>
          <w:b/>
        </w:rPr>
      </w:pPr>
    </w:p>
    <w:p w14:paraId="61291BC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u w:val="single"/>
        </w:rPr>
        <w:t xml:space="preserve"> Tipo de cambio:</w:t>
      </w:r>
    </w:p>
    <w:p w14:paraId="146CAEC1" w14:textId="569B7ED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2DAA6635" w14:textId="7D312087" w:rsidR="004B4F64" w:rsidRPr="007A663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 referente al tipo de cambio.</w:t>
      </w:r>
    </w:p>
    <w:p w14:paraId="265EF1AD" w14:textId="77777777" w:rsidR="004E0D53" w:rsidRPr="007A6632" w:rsidRDefault="004E0D53" w:rsidP="003079B1">
      <w:pPr>
        <w:tabs>
          <w:tab w:val="left" w:leader="underscore" w:pos="9639"/>
        </w:tabs>
        <w:spacing w:after="0" w:line="240" w:lineRule="auto"/>
        <w:jc w:val="both"/>
        <w:rPr>
          <w:rFonts w:asciiTheme="minorHAnsi" w:hAnsiTheme="minorHAnsi" w:cstheme="minorHAnsi"/>
          <w:color w:val="FFFFFF" w:themeColor="background1"/>
        </w:rPr>
      </w:pPr>
    </w:p>
    <w:p w14:paraId="2878D6F1" w14:textId="52C0C694" w:rsidR="007D1E76" w:rsidRPr="007A6632" w:rsidRDefault="007D1E76" w:rsidP="003079B1">
      <w:pPr>
        <w:tabs>
          <w:tab w:val="left" w:pos="3735"/>
        </w:tabs>
        <w:spacing w:after="0" w:line="240" w:lineRule="auto"/>
        <w:jc w:val="both"/>
        <w:rPr>
          <w:rFonts w:asciiTheme="minorHAnsi" w:hAnsiTheme="minorHAnsi" w:cstheme="minorHAnsi"/>
          <w:color w:val="ED7D31" w:themeColor="accent2"/>
        </w:rPr>
      </w:pPr>
      <w:r w:rsidRPr="007A6632">
        <w:rPr>
          <w:rFonts w:asciiTheme="minorHAnsi" w:hAnsiTheme="minorHAnsi" w:cstheme="minorHAnsi"/>
          <w:b/>
        </w:rPr>
        <w:t xml:space="preserve">e) </w:t>
      </w:r>
      <w:r w:rsidRPr="007A6632">
        <w:rPr>
          <w:rFonts w:asciiTheme="minorHAnsi" w:hAnsiTheme="minorHAnsi" w:cstheme="minorHAnsi"/>
          <w:u w:val="single"/>
        </w:rPr>
        <w:t>Equivalente en moneda nacional</w:t>
      </w:r>
      <w:r w:rsidRPr="007A6632">
        <w:rPr>
          <w:rFonts w:asciiTheme="minorHAnsi" w:hAnsiTheme="minorHAnsi" w:cstheme="minorHAnsi"/>
        </w:rPr>
        <w:t>:</w:t>
      </w:r>
      <w:r w:rsidR="009648F1" w:rsidRPr="007A6632">
        <w:rPr>
          <w:rFonts w:asciiTheme="minorHAnsi" w:hAnsiTheme="minorHAnsi" w:cstheme="minorHAnsi"/>
        </w:rPr>
        <w:t xml:space="preserve"> </w:t>
      </w:r>
      <w:r w:rsidR="001E2F87" w:rsidRPr="007A6632">
        <w:rPr>
          <w:rFonts w:asciiTheme="minorHAnsi" w:hAnsiTheme="minorHAnsi" w:cstheme="minorHAnsi"/>
          <w:color w:val="FFFFFF" w:themeColor="background1"/>
        </w:rPr>
        <w:tab/>
      </w:r>
    </w:p>
    <w:p w14:paraId="1094FC2A" w14:textId="77777777" w:rsidR="004E0D53" w:rsidRPr="007A6632" w:rsidRDefault="004E0D53" w:rsidP="003079B1">
      <w:pPr>
        <w:tabs>
          <w:tab w:val="left" w:leader="underscore" w:pos="9639"/>
        </w:tabs>
        <w:spacing w:after="0" w:line="240" w:lineRule="auto"/>
        <w:jc w:val="both"/>
        <w:rPr>
          <w:rFonts w:asciiTheme="minorHAnsi" w:hAnsiTheme="minorHAnsi" w:cstheme="minorHAnsi"/>
        </w:rPr>
      </w:pPr>
    </w:p>
    <w:p w14:paraId="6AF228FF" w14:textId="56E8BCF1" w:rsidR="00A401A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w:t>
      </w:r>
      <w:r w:rsidR="002545A5">
        <w:rPr>
          <w:rFonts w:asciiTheme="minorHAnsi" w:hAnsiTheme="minorHAnsi" w:cstheme="minorHAnsi"/>
        </w:rPr>
        <w:t>,</w:t>
      </w:r>
      <w:r w:rsidRPr="007A6632">
        <w:rPr>
          <w:rFonts w:asciiTheme="minorHAnsi" w:hAnsiTheme="minorHAnsi" w:cstheme="minorHAnsi"/>
        </w:rPr>
        <w:t xml:space="preserve"> referente a la equivalencia en moneda nacional. </w:t>
      </w:r>
    </w:p>
    <w:p w14:paraId="671BA091" w14:textId="77777777" w:rsidR="00A401A2" w:rsidRPr="007A6632" w:rsidRDefault="00A401A2" w:rsidP="003079B1">
      <w:pPr>
        <w:tabs>
          <w:tab w:val="left" w:leader="underscore" w:pos="9639"/>
        </w:tabs>
        <w:spacing w:after="0" w:line="240" w:lineRule="auto"/>
        <w:jc w:val="both"/>
        <w:rPr>
          <w:rFonts w:asciiTheme="minorHAnsi" w:hAnsiTheme="minorHAnsi" w:cstheme="minorHAnsi"/>
        </w:rPr>
      </w:pPr>
    </w:p>
    <w:p w14:paraId="095853FE" w14:textId="163EFF04"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7" w:name="_Toc95736301"/>
      <w:r w:rsidRPr="007A6632">
        <w:rPr>
          <w:rFonts w:asciiTheme="minorHAnsi" w:hAnsiTheme="minorHAnsi" w:cstheme="minorHAnsi"/>
          <w:b/>
          <w:color w:val="auto"/>
          <w:sz w:val="22"/>
          <w:szCs w:val="22"/>
        </w:rPr>
        <w:t xml:space="preserve">8. </w:t>
      </w:r>
      <w:r w:rsidR="00E00323" w:rsidRPr="007A6632">
        <w:rPr>
          <w:rFonts w:asciiTheme="minorHAnsi" w:hAnsiTheme="minorHAnsi" w:cstheme="minorHAnsi"/>
          <w:b/>
          <w:color w:val="auto"/>
          <w:sz w:val="22"/>
          <w:szCs w:val="22"/>
        </w:rPr>
        <w:t>Reporte Analítico del Activo:</w:t>
      </w:r>
      <w:bookmarkEnd w:id="7"/>
    </w:p>
    <w:p w14:paraId="4542A614"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28EA21C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Vida útil o porcentajes de depreciación, deterioro o amortización utilizados en los diferentes tipos de activos</w:t>
      </w:r>
      <w:r w:rsidRPr="007A6632">
        <w:rPr>
          <w:rFonts w:asciiTheme="minorHAnsi" w:hAnsiTheme="minorHAnsi" w:cstheme="minorHAnsi"/>
        </w:rPr>
        <w:t>:</w:t>
      </w:r>
    </w:p>
    <w:p w14:paraId="1C9AE80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71F82DE7" w14:textId="13FD462B" w:rsidR="002C5DD8"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considera las tasas de depreciación de acuerdo a los Parámetros de Estimación de Vida Útil, publicados en el Diario Oficial de fecha 15 de agosto de 2012</w:t>
      </w:r>
      <w:r w:rsidR="000C28F2" w:rsidRPr="007A6632">
        <w:rPr>
          <w:rFonts w:asciiTheme="minorHAnsi" w:hAnsiTheme="minorHAnsi" w:cstheme="minorHAnsi"/>
        </w:rPr>
        <w:t>.</w:t>
      </w:r>
      <w:r w:rsidR="00EF7AC8" w:rsidRPr="007A6632">
        <w:rPr>
          <w:rFonts w:asciiTheme="minorHAnsi" w:hAnsiTheme="minorHAnsi" w:cstheme="minorHAnsi"/>
        </w:rPr>
        <w:t xml:space="preserve"> </w:t>
      </w:r>
    </w:p>
    <w:p w14:paraId="25268758" w14:textId="77777777" w:rsidR="000B2F59" w:rsidRPr="007A6632" w:rsidRDefault="000B2F59" w:rsidP="003079B1">
      <w:pPr>
        <w:tabs>
          <w:tab w:val="left" w:leader="underscore" w:pos="9639"/>
        </w:tabs>
        <w:spacing w:after="0" w:line="240" w:lineRule="auto"/>
        <w:jc w:val="both"/>
        <w:rPr>
          <w:rFonts w:asciiTheme="minorHAnsi" w:hAnsiTheme="minorHAnsi" w:cstheme="minorHAnsi"/>
        </w:rPr>
      </w:pPr>
    </w:p>
    <w:tbl>
      <w:tblPr>
        <w:tblStyle w:val="Tablaconcuadrcula"/>
        <w:tblW w:w="9777" w:type="dxa"/>
        <w:jc w:val="center"/>
        <w:tblLayout w:type="fixed"/>
        <w:tblLook w:val="04A0" w:firstRow="1" w:lastRow="0" w:firstColumn="1" w:lastColumn="0" w:noHBand="0" w:noVBand="1"/>
      </w:tblPr>
      <w:tblGrid>
        <w:gridCol w:w="5665"/>
        <w:gridCol w:w="1276"/>
        <w:gridCol w:w="1418"/>
        <w:gridCol w:w="1418"/>
      </w:tblGrid>
      <w:tr w:rsidR="009C3E80" w:rsidRPr="007A6632" w14:paraId="623CEBEE" w14:textId="77777777" w:rsidTr="00A16051">
        <w:trPr>
          <w:tblHeader/>
          <w:jc w:val="center"/>
        </w:trPr>
        <w:tc>
          <w:tcPr>
            <w:tcW w:w="5665" w:type="dxa"/>
            <w:shd w:val="clear" w:color="auto" w:fill="A5A5A5" w:themeFill="accent3"/>
          </w:tcPr>
          <w:p w14:paraId="013D2E20" w14:textId="788968FF"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Nombre de la Cuenta</w:t>
            </w:r>
          </w:p>
        </w:tc>
        <w:tc>
          <w:tcPr>
            <w:tcW w:w="1276" w:type="dxa"/>
            <w:shd w:val="clear" w:color="auto" w:fill="A5A5A5" w:themeFill="accent3"/>
          </w:tcPr>
          <w:p w14:paraId="5D1A0F9C" w14:textId="77777777"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Método</w:t>
            </w:r>
          </w:p>
        </w:tc>
        <w:tc>
          <w:tcPr>
            <w:tcW w:w="1418" w:type="dxa"/>
            <w:shd w:val="clear" w:color="auto" w:fill="A5A5A5" w:themeFill="accent3"/>
          </w:tcPr>
          <w:p w14:paraId="3BCDC2B5" w14:textId="34A093C6"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Años de Vida Útil</w:t>
            </w:r>
          </w:p>
        </w:tc>
        <w:tc>
          <w:tcPr>
            <w:tcW w:w="1418" w:type="dxa"/>
            <w:shd w:val="clear" w:color="auto" w:fill="A5A5A5" w:themeFill="accent3"/>
          </w:tcPr>
          <w:p w14:paraId="4BD5C03E" w14:textId="587C8381"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Tasa Aplicada</w:t>
            </w:r>
          </w:p>
        </w:tc>
      </w:tr>
      <w:tr w:rsidR="009C3E80" w:rsidRPr="007A6632" w14:paraId="4B19CBF5" w14:textId="77777777" w:rsidTr="009C3E80">
        <w:trPr>
          <w:jc w:val="center"/>
        </w:trPr>
        <w:tc>
          <w:tcPr>
            <w:tcW w:w="9777" w:type="dxa"/>
            <w:gridSpan w:val="4"/>
            <w:shd w:val="clear" w:color="auto" w:fill="EDEDED" w:themeFill="accent3" w:themeFillTint="33"/>
          </w:tcPr>
          <w:p w14:paraId="3F5215C4" w14:textId="5FB3613C"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 xml:space="preserve">Bienes Inmuebles , Infraestructura y Construcciones en Proceso </w:t>
            </w:r>
          </w:p>
        </w:tc>
      </w:tr>
      <w:tr w:rsidR="009C3E80" w:rsidRPr="007A6632" w14:paraId="0CD1B4EE" w14:textId="77777777" w:rsidTr="009C3E80">
        <w:trPr>
          <w:jc w:val="center"/>
        </w:trPr>
        <w:tc>
          <w:tcPr>
            <w:tcW w:w="5665" w:type="dxa"/>
          </w:tcPr>
          <w:p w14:paraId="6129CC13" w14:textId="43A9B183"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Edificios no Habitacionales</w:t>
            </w:r>
          </w:p>
        </w:tc>
        <w:tc>
          <w:tcPr>
            <w:tcW w:w="1276" w:type="dxa"/>
          </w:tcPr>
          <w:p w14:paraId="638121E4"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tcPr>
          <w:p w14:paraId="253C7BE5" w14:textId="40BE5B1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30</w:t>
            </w:r>
          </w:p>
        </w:tc>
        <w:tc>
          <w:tcPr>
            <w:tcW w:w="1418" w:type="dxa"/>
          </w:tcPr>
          <w:p w14:paraId="6BFE10A7" w14:textId="2316300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3.3%</w:t>
            </w:r>
          </w:p>
        </w:tc>
      </w:tr>
      <w:tr w:rsidR="009C3E80" w:rsidRPr="007A6632" w14:paraId="60017FE4" w14:textId="77777777" w:rsidTr="009C3E80">
        <w:trPr>
          <w:jc w:val="center"/>
        </w:trPr>
        <w:tc>
          <w:tcPr>
            <w:tcW w:w="9777" w:type="dxa"/>
            <w:gridSpan w:val="4"/>
            <w:shd w:val="clear" w:color="auto" w:fill="EDEDED" w:themeFill="accent3" w:themeFillTint="33"/>
          </w:tcPr>
          <w:p w14:paraId="4FB14DC6" w14:textId="1C69B864" w:rsidR="009C3E80" w:rsidRPr="0054073A" w:rsidRDefault="009C3E80" w:rsidP="003079B1">
            <w:pPr>
              <w:tabs>
                <w:tab w:val="left" w:leader="underscore" w:pos="9639"/>
              </w:tabs>
              <w:spacing w:after="0" w:line="240" w:lineRule="auto"/>
              <w:rPr>
                <w:rFonts w:asciiTheme="minorHAnsi" w:hAnsiTheme="minorHAnsi" w:cstheme="minorHAnsi"/>
                <w:sz w:val="20"/>
                <w:szCs w:val="20"/>
              </w:rPr>
            </w:pPr>
            <w:r w:rsidRPr="0054073A">
              <w:rPr>
                <w:rFonts w:asciiTheme="minorHAnsi" w:hAnsiTheme="minorHAnsi" w:cstheme="minorHAnsi"/>
                <w:sz w:val="20"/>
                <w:szCs w:val="20"/>
              </w:rPr>
              <w:t>Bienes Muebles</w:t>
            </w:r>
          </w:p>
        </w:tc>
      </w:tr>
      <w:tr w:rsidR="009C3E80" w:rsidRPr="007A6632" w14:paraId="05D5B3DF" w14:textId="77777777" w:rsidTr="009C3E80">
        <w:trPr>
          <w:jc w:val="center"/>
        </w:trPr>
        <w:tc>
          <w:tcPr>
            <w:tcW w:w="5665" w:type="dxa"/>
          </w:tcPr>
          <w:p w14:paraId="6416D56B" w14:textId="6E45570F"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de Administración</w:t>
            </w:r>
          </w:p>
        </w:tc>
        <w:tc>
          <w:tcPr>
            <w:tcW w:w="1276" w:type="dxa"/>
          </w:tcPr>
          <w:p w14:paraId="0473FA03" w14:textId="7F9084B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c>
          <w:tcPr>
            <w:tcW w:w="1418" w:type="dxa"/>
          </w:tcPr>
          <w:p w14:paraId="625412B6"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tcPr>
          <w:p w14:paraId="704AEF92" w14:textId="3560EC4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r>
      <w:tr w:rsidR="009C3E80" w:rsidRPr="007A6632" w14:paraId="3A01818A" w14:textId="77777777" w:rsidTr="009C3E80">
        <w:trPr>
          <w:jc w:val="center"/>
        </w:trPr>
        <w:tc>
          <w:tcPr>
            <w:tcW w:w="5665" w:type="dxa"/>
          </w:tcPr>
          <w:p w14:paraId="5A4FBE4A" w14:textId="148F46C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de Oficina y Estantería </w:t>
            </w:r>
          </w:p>
        </w:tc>
        <w:tc>
          <w:tcPr>
            <w:tcW w:w="1276" w:type="dxa"/>
          </w:tcPr>
          <w:p w14:paraId="71908417" w14:textId="35219C6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58D556C" w14:textId="61BA3263"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0286D9A" w14:textId="4E5ECA8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653E4B1F" w14:textId="77777777" w:rsidTr="009C3E80">
        <w:trPr>
          <w:jc w:val="center"/>
        </w:trPr>
        <w:tc>
          <w:tcPr>
            <w:tcW w:w="5665" w:type="dxa"/>
          </w:tcPr>
          <w:p w14:paraId="2B2BE14E" w14:textId="45E6BF8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Excepto de Oficina y Estantería</w:t>
            </w:r>
          </w:p>
        </w:tc>
        <w:tc>
          <w:tcPr>
            <w:tcW w:w="1276" w:type="dxa"/>
          </w:tcPr>
          <w:p w14:paraId="79341800" w14:textId="3B4364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7E693D96" w14:textId="1EA19D59"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E89BDAC" w14:textId="3A12CDA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4F73ED31" w14:textId="77777777" w:rsidTr="009C3E80">
        <w:trPr>
          <w:jc w:val="center"/>
        </w:trPr>
        <w:tc>
          <w:tcPr>
            <w:tcW w:w="5665" w:type="dxa"/>
          </w:tcPr>
          <w:p w14:paraId="1E3CF711" w14:textId="2796933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 de Cómputo y de Tecnología de la Información </w:t>
            </w:r>
          </w:p>
        </w:tc>
        <w:tc>
          <w:tcPr>
            <w:tcW w:w="1276" w:type="dxa"/>
          </w:tcPr>
          <w:p w14:paraId="3D2D938B" w14:textId="55B6656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F18E946" w14:textId="5D8CC3F2"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88207DA" w14:textId="266C983B"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65E040E3" w14:textId="77777777" w:rsidTr="009C3E80">
        <w:trPr>
          <w:jc w:val="center"/>
        </w:trPr>
        <w:tc>
          <w:tcPr>
            <w:tcW w:w="5665" w:type="dxa"/>
          </w:tcPr>
          <w:p w14:paraId="46F7E5C9" w14:textId="674B7E9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Otros Mobiliarios y Equipo de Administración </w:t>
            </w:r>
          </w:p>
        </w:tc>
        <w:tc>
          <w:tcPr>
            <w:tcW w:w="1276" w:type="dxa"/>
          </w:tcPr>
          <w:p w14:paraId="5663B15C" w14:textId="1921EF4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1DD662D6" w14:textId="391E2B4F"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4997F6B4" w14:textId="69B9F41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7ACDBBAB" w14:textId="77777777" w:rsidTr="009C3E80">
        <w:trPr>
          <w:jc w:val="center"/>
        </w:trPr>
        <w:tc>
          <w:tcPr>
            <w:tcW w:w="5665" w:type="dxa"/>
            <w:shd w:val="clear" w:color="auto" w:fill="EDEDED" w:themeFill="accent3" w:themeFillTint="33"/>
          </w:tcPr>
          <w:p w14:paraId="59DE1FC2" w14:textId="05C8895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Educacional y Recreativo</w:t>
            </w:r>
          </w:p>
        </w:tc>
        <w:tc>
          <w:tcPr>
            <w:tcW w:w="1276" w:type="dxa"/>
            <w:shd w:val="clear" w:color="auto" w:fill="EDEDED" w:themeFill="accent3" w:themeFillTint="33"/>
          </w:tcPr>
          <w:p w14:paraId="009491EE" w14:textId="2E91215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c>
          <w:tcPr>
            <w:tcW w:w="1418" w:type="dxa"/>
            <w:shd w:val="clear" w:color="auto" w:fill="EDEDED" w:themeFill="accent3" w:themeFillTint="33"/>
          </w:tcPr>
          <w:p w14:paraId="7545EAD8"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shd w:val="clear" w:color="auto" w:fill="EDEDED" w:themeFill="accent3" w:themeFillTint="33"/>
          </w:tcPr>
          <w:p w14:paraId="5EAF0132" w14:textId="449A79F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r>
      <w:tr w:rsidR="009C3E80" w:rsidRPr="007A6632" w14:paraId="1C5767C0" w14:textId="77777777" w:rsidTr="009C3E80">
        <w:trPr>
          <w:jc w:val="center"/>
        </w:trPr>
        <w:tc>
          <w:tcPr>
            <w:tcW w:w="5665" w:type="dxa"/>
          </w:tcPr>
          <w:p w14:paraId="726220FD" w14:textId="350178C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Equipos y Aparatos Audiovisuales </w:t>
            </w:r>
          </w:p>
        </w:tc>
        <w:tc>
          <w:tcPr>
            <w:tcW w:w="1276" w:type="dxa"/>
          </w:tcPr>
          <w:p w14:paraId="3B8B929E" w14:textId="78ED54E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7C28B03A" w14:textId="7C460C5A"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74848E63" w14:textId="164F52D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4CD078B2" w14:textId="77777777" w:rsidTr="009C3E80">
        <w:trPr>
          <w:jc w:val="center"/>
        </w:trPr>
        <w:tc>
          <w:tcPr>
            <w:tcW w:w="5665" w:type="dxa"/>
          </w:tcPr>
          <w:p w14:paraId="04B63FFA" w14:textId="0E54B5F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lastRenderedPageBreak/>
              <w:t xml:space="preserve">    Aparatos Deportivos</w:t>
            </w:r>
          </w:p>
        </w:tc>
        <w:tc>
          <w:tcPr>
            <w:tcW w:w="1276" w:type="dxa"/>
          </w:tcPr>
          <w:p w14:paraId="1C2068AC" w14:textId="202507F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016B5D62" w14:textId="2017810C"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225C5FB5" w14:textId="3FFDA9E4"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471CE1EE" w14:textId="77777777" w:rsidTr="009C3E80">
        <w:trPr>
          <w:jc w:val="center"/>
        </w:trPr>
        <w:tc>
          <w:tcPr>
            <w:tcW w:w="5665" w:type="dxa"/>
          </w:tcPr>
          <w:p w14:paraId="6F77FB55" w14:textId="5DDC057A"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Cámaras Fotográficas y de Video</w:t>
            </w:r>
          </w:p>
        </w:tc>
        <w:tc>
          <w:tcPr>
            <w:tcW w:w="1276" w:type="dxa"/>
          </w:tcPr>
          <w:p w14:paraId="542EB245" w14:textId="58B29DD7"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8A6ED11" w14:textId="2654D9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E79F0F0" w14:textId="0EEA2C01"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21B68D7E" w14:textId="77777777" w:rsidTr="009C3E80">
        <w:trPr>
          <w:jc w:val="center"/>
        </w:trPr>
        <w:tc>
          <w:tcPr>
            <w:tcW w:w="5665" w:type="dxa"/>
          </w:tcPr>
          <w:p w14:paraId="4BF715D4" w14:textId="1A872A8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 Mobiliario y Equipo Educacional y Recreativo </w:t>
            </w:r>
          </w:p>
        </w:tc>
        <w:tc>
          <w:tcPr>
            <w:tcW w:w="1276" w:type="dxa"/>
          </w:tcPr>
          <w:p w14:paraId="3CC55ED3" w14:textId="482CEC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5618A3E6" w14:textId="1629DB58"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7AD392E0" w14:textId="46E18E3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09CB37CE" w14:textId="77777777" w:rsidTr="009C3E80">
        <w:trPr>
          <w:jc w:val="center"/>
        </w:trPr>
        <w:tc>
          <w:tcPr>
            <w:tcW w:w="5665" w:type="dxa"/>
            <w:shd w:val="clear" w:color="auto" w:fill="EDEDED" w:themeFill="accent3" w:themeFillTint="33"/>
          </w:tcPr>
          <w:p w14:paraId="35B6117B" w14:textId="6B02C30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Equipo e Instrumental Médico y de Laboratorio</w:t>
            </w:r>
          </w:p>
        </w:tc>
        <w:tc>
          <w:tcPr>
            <w:tcW w:w="1276" w:type="dxa"/>
            <w:shd w:val="clear" w:color="auto" w:fill="EDEDED" w:themeFill="accent3" w:themeFillTint="33"/>
          </w:tcPr>
          <w:p w14:paraId="24C96E2E" w14:textId="42BA94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8D612CA" w14:textId="5ED0846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5E94B406" w14:textId="0A548DF1"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0094183B" w14:textId="77777777" w:rsidTr="009C3E80">
        <w:trPr>
          <w:jc w:val="center"/>
        </w:trPr>
        <w:tc>
          <w:tcPr>
            <w:tcW w:w="5665" w:type="dxa"/>
            <w:shd w:val="clear" w:color="auto" w:fill="EDEDED" w:themeFill="accent3" w:themeFillTint="33"/>
          </w:tcPr>
          <w:p w14:paraId="1AF6C17F" w14:textId="58B6DCB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Transporte</w:t>
            </w:r>
          </w:p>
        </w:tc>
        <w:tc>
          <w:tcPr>
            <w:tcW w:w="1276" w:type="dxa"/>
            <w:shd w:val="clear" w:color="auto" w:fill="EDEDED" w:themeFill="accent3" w:themeFillTint="33"/>
          </w:tcPr>
          <w:p w14:paraId="0769E594" w14:textId="39DAEA6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2FB0FC94" w14:textId="007532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04991A56" w14:textId="779BD11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57B7DAB7" w14:textId="77777777" w:rsidTr="009C3E80">
        <w:trPr>
          <w:jc w:val="center"/>
        </w:trPr>
        <w:tc>
          <w:tcPr>
            <w:tcW w:w="5665" w:type="dxa"/>
            <w:shd w:val="clear" w:color="auto" w:fill="EDEDED" w:themeFill="accent3" w:themeFillTint="33"/>
          </w:tcPr>
          <w:p w14:paraId="26C05EE1" w14:textId="640105B0"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Defensa y Seguridad</w:t>
            </w:r>
          </w:p>
        </w:tc>
        <w:tc>
          <w:tcPr>
            <w:tcW w:w="1276" w:type="dxa"/>
            <w:shd w:val="clear" w:color="auto" w:fill="EDEDED" w:themeFill="accent3" w:themeFillTint="33"/>
          </w:tcPr>
          <w:p w14:paraId="68875389"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49037D54" w14:textId="55705695"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2A9CAD7A" w14:textId="33D68D9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330FDC5F" w14:textId="77777777" w:rsidTr="009C3E80">
        <w:trPr>
          <w:jc w:val="center"/>
        </w:trPr>
        <w:tc>
          <w:tcPr>
            <w:tcW w:w="5665" w:type="dxa"/>
            <w:shd w:val="clear" w:color="auto" w:fill="EDEDED" w:themeFill="accent3" w:themeFillTint="33"/>
          </w:tcPr>
          <w:p w14:paraId="434E7D91" w14:textId="7C95D22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Maquinaria, Otros Equipos y Herramientas</w:t>
            </w:r>
          </w:p>
        </w:tc>
        <w:tc>
          <w:tcPr>
            <w:tcW w:w="1276" w:type="dxa"/>
            <w:shd w:val="clear" w:color="auto" w:fill="EDEDED" w:themeFill="accent3" w:themeFillTint="33"/>
          </w:tcPr>
          <w:p w14:paraId="5F299365" w14:textId="0CA89E74"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1972568" w14:textId="51B666A6"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59086B79" w14:textId="25EBC95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244BFF92" w14:textId="77777777" w:rsidTr="009C3E80">
        <w:trPr>
          <w:jc w:val="center"/>
        </w:trPr>
        <w:tc>
          <w:tcPr>
            <w:tcW w:w="5665" w:type="dxa"/>
            <w:shd w:val="clear" w:color="auto" w:fill="EDEDED" w:themeFill="accent3" w:themeFillTint="33"/>
          </w:tcPr>
          <w:p w14:paraId="1D8F71C7" w14:textId="7E00994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Activos Biológicos</w:t>
            </w:r>
          </w:p>
        </w:tc>
        <w:tc>
          <w:tcPr>
            <w:tcW w:w="1276" w:type="dxa"/>
            <w:shd w:val="clear" w:color="auto" w:fill="EDEDED" w:themeFill="accent3" w:themeFillTint="33"/>
          </w:tcPr>
          <w:p w14:paraId="690C690E"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7DCD86FB" w14:textId="2B0DD824"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1C2721E5" w14:textId="7E82DFB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bl>
    <w:p w14:paraId="5905E8E2" w14:textId="77777777"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0B02E8CF"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Cambios en el porcentaje de depreciación o valor residual de los activos</w:t>
      </w:r>
      <w:r w:rsidRPr="007A6632">
        <w:rPr>
          <w:rFonts w:asciiTheme="minorHAnsi" w:hAnsiTheme="minorHAnsi" w:cstheme="minorHAnsi"/>
        </w:rPr>
        <w:t>:</w:t>
      </w:r>
    </w:p>
    <w:p w14:paraId="7FBC960F" w14:textId="52844E74"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22D2F486" w14:textId="647A35D3" w:rsidR="008E7BFC" w:rsidRPr="007A6632" w:rsidRDefault="008E7BF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Durante </w:t>
      </w:r>
      <w:r w:rsidR="00F86992" w:rsidRPr="007A6632">
        <w:rPr>
          <w:rFonts w:asciiTheme="minorHAnsi" w:hAnsiTheme="minorHAnsi" w:cstheme="minorHAnsi"/>
        </w:rPr>
        <w:t xml:space="preserve">el </w:t>
      </w:r>
      <w:r w:rsidR="005811C1">
        <w:rPr>
          <w:rFonts w:asciiTheme="minorHAnsi" w:hAnsiTheme="minorHAnsi" w:cstheme="minorHAnsi"/>
        </w:rPr>
        <w:t>cuarto</w:t>
      </w:r>
      <w:r w:rsidR="00A449D4">
        <w:rPr>
          <w:rFonts w:asciiTheme="minorHAnsi" w:hAnsiTheme="minorHAnsi" w:cstheme="minorHAnsi"/>
        </w:rPr>
        <w:t xml:space="preserve"> trimestre</w:t>
      </w:r>
      <w:r w:rsidR="00EB0D1D">
        <w:rPr>
          <w:rFonts w:asciiTheme="minorHAnsi" w:hAnsiTheme="minorHAnsi" w:cstheme="minorHAnsi"/>
        </w:rPr>
        <w:t xml:space="preserve"> del 2023</w:t>
      </w:r>
      <w:r w:rsidRPr="007A6632">
        <w:rPr>
          <w:rFonts w:asciiTheme="minorHAnsi" w:hAnsiTheme="minorHAnsi" w:cstheme="minorHAnsi"/>
        </w:rPr>
        <w:t>, n</w:t>
      </w:r>
      <w:r w:rsidR="00EF7AC8" w:rsidRPr="007A6632">
        <w:rPr>
          <w:rFonts w:asciiTheme="minorHAnsi" w:hAnsiTheme="minorHAnsi" w:cstheme="minorHAnsi"/>
        </w:rPr>
        <w:t>o se han determinado cambios en el porcentaje de depreciación o valor residual de los activos.</w:t>
      </w:r>
    </w:p>
    <w:p w14:paraId="674523BF" w14:textId="77777777" w:rsidR="007A6632" w:rsidRPr="007A6632" w:rsidRDefault="007A6632" w:rsidP="003079B1">
      <w:pPr>
        <w:tabs>
          <w:tab w:val="left" w:leader="underscore" w:pos="9639"/>
        </w:tabs>
        <w:spacing w:after="0" w:line="240" w:lineRule="auto"/>
        <w:jc w:val="both"/>
        <w:rPr>
          <w:rFonts w:asciiTheme="minorHAnsi" w:hAnsiTheme="minorHAnsi" w:cstheme="minorHAnsi"/>
        </w:rPr>
      </w:pPr>
    </w:p>
    <w:p w14:paraId="07F1E858" w14:textId="3ACA2AEE" w:rsidR="0026064B" w:rsidRPr="007A6632" w:rsidRDefault="0026064B"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Importe de los gastos capitalizados en el ejercicio, tanto financieros como de investigación y desarrollo:</w:t>
      </w:r>
    </w:p>
    <w:p w14:paraId="666B3B2D" w14:textId="28AED8E2" w:rsidR="0026064B" w:rsidRDefault="0026064B" w:rsidP="003079B1">
      <w:pPr>
        <w:tabs>
          <w:tab w:val="left" w:leader="underscore" w:pos="9639"/>
        </w:tabs>
        <w:spacing w:after="0" w:line="240" w:lineRule="auto"/>
        <w:jc w:val="both"/>
        <w:rPr>
          <w:rFonts w:asciiTheme="minorHAnsi" w:hAnsiTheme="minorHAnsi" w:cstheme="minorHAnsi"/>
          <w:b/>
          <w:u w:val="single"/>
        </w:rPr>
      </w:pPr>
    </w:p>
    <w:p w14:paraId="56C3115E" w14:textId="30CADABB" w:rsidR="00293251" w:rsidRPr="00293251" w:rsidRDefault="00293251"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En materia de gastos, no se llevó capitalización alguna, en razón de que las erogaciones del </w:t>
      </w:r>
      <w:r w:rsidR="003453AD">
        <w:rPr>
          <w:rFonts w:asciiTheme="minorHAnsi" w:hAnsiTheme="minorHAnsi" w:cstheme="minorHAnsi"/>
        </w:rPr>
        <w:t>Municipio</w:t>
      </w:r>
      <w:r>
        <w:rPr>
          <w:rFonts w:asciiTheme="minorHAnsi" w:hAnsiTheme="minorHAnsi" w:cstheme="minorHAnsi"/>
        </w:rPr>
        <w:t xml:space="preserve"> de León no reunieron los requisitos para ser considerados como tal.</w:t>
      </w:r>
    </w:p>
    <w:p w14:paraId="07B8D87B" w14:textId="232749EA" w:rsidR="00CB4F27" w:rsidRPr="007A6632" w:rsidRDefault="00EF7AC8" w:rsidP="003079B1">
      <w:pPr>
        <w:tabs>
          <w:tab w:val="left" w:pos="6540"/>
        </w:tabs>
        <w:spacing w:after="0" w:line="240" w:lineRule="auto"/>
        <w:jc w:val="both"/>
        <w:rPr>
          <w:rFonts w:asciiTheme="minorHAnsi" w:hAnsiTheme="minorHAnsi" w:cstheme="minorHAnsi"/>
        </w:rPr>
      </w:pPr>
      <w:r w:rsidRPr="007A6632">
        <w:rPr>
          <w:rFonts w:asciiTheme="minorHAnsi" w:hAnsiTheme="minorHAnsi" w:cstheme="minorHAnsi"/>
        </w:rPr>
        <w:tab/>
      </w:r>
    </w:p>
    <w:p w14:paraId="397DC7AE" w14:textId="08D33D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54073A">
        <w:rPr>
          <w:rFonts w:asciiTheme="minorHAnsi" w:hAnsiTheme="minorHAnsi" w:cstheme="minorHAnsi"/>
          <w:b/>
          <w:u w:val="single"/>
        </w:rPr>
        <w:t>d</w:t>
      </w:r>
      <w:r w:rsidRPr="007A6632">
        <w:rPr>
          <w:rFonts w:asciiTheme="minorHAnsi" w:hAnsiTheme="minorHAnsi" w:cstheme="minorHAnsi"/>
          <w:u w:val="single"/>
        </w:rPr>
        <w:t>) Riesgos por tipo de cambio o tipo de interés de las inversiones financieras:</w:t>
      </w:r>
    </w:p>
    <w:p w14:paraId="76EC8823" w14:textId="77777777" w:rsidR="004763B2" w:rsidRPr="007A6632" w:rsidRDefault="004763B2" w:rsidP="003079B1">
      <w:pPr>
        <w:tabs>
          <w:tab w:val="left" w:leader="underscore" w:pos="9639"/>
        </w:tabs>
        <w:spacing w:after="0" w:line="240" w:lineRule="auto"/>
        <w:jc w:val="both"/>
        <w:rPr>
          <w:rFonts w:asciiTheme="minorHAnsi" w:hAnsiTheme="minorHAnsi" w:cstheme="minorHAnsi"/>
          <w:color w:val="FF0000"/>
          <w:highlight w:val="green"/>
        </w:rPr>
      </w:pPr>
    </w:p>
    <w:p w14:paraId="7411400C" w14:textId="3F3B4E4C" w:rsidR="00CB4F27" w:rsidRPr="00D80247" w:rsidRDefault="004763B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Inversiones en moneda extranjera, todas las inversiones se realizan de acuerdo a los lineamientos establecidos por la Tesorería municipal, a tasa fija en papel bancario o títulos gubernamentales.</w:t>
      </w:r>
    </w:p>
    <w:p w14:paraId="7F1C9175" w14:textId="77777777" w:rsidR="002545A5" w:rsidRPr="007A6632" w:rsidRDefault="002545A5" w:rsidP="003079B1">
      <w:pPr>
        <w:tabs>
          <w:tab w:val="left" w:leader="underscore" w:pos="9639"/>
        </w:tabs>
        <w:spacing w:after="0" w:line="240" w:lineRule="auto"/>
        <w:jc w:val="both"/>
        <w:rPr>
          <w:rFonts w:asciiTheme="minorHAnsi" w:hAnsiTheme="minorHAnsi" w:cstheme="minorHAnsi"/>
          <w:color w:val="FF0000"/>
          <w:highlight w:val="lightGray"/>
        </w:rPr>
      </w:pPr>
    </w:p>
    <w:p w14:paraId="7387AE67" w14:textId="373A8EEB" w:rsidR="009648F1"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 xml:space="preserve">e) </w:t>
      </w:r>
      <w:r w:rsidRPr="007A6632">
        <w:rPr>
          <w:rFonts w:asciiTheme="minorHAnsi" w:hAnsiTheme="minorHAnsi" w:cstheme="minorHAnsi"/>
          <w:u w:val="single"/>
        </w:rPr>
        <w:t>Valor activado en el ejercicio de los bienes construidos por la entidad:</w:t>
      </w:r>
    </w:p>
    <w:p w14:paraId="1011493D" w14:textId="77777777" w:rsidR="00BB021C" w:rsidRPr="007A6632" w:rsidRDefault="00BB021C" w:rsidP="003079B1">
      <w:pPr>
        <w:tabs>
          <w:tab w:val="left" w:leader="underscore" w:pos="9639"/>
        </w:tabs>
        <w:spacing w:after="0" w:line="240" w:lineRule="auto"/>
        <w:jc w:val="both"/>
        <w:rPr>
          <w:rFonts w:asciiTheme="minorHAnsi" w:hAnsiTheme="minorHAnsi" w:cstheme="minorHAnsi"/>
          <w:u w:val="single"/>
        </w:rPr>
      </w:pPr>
    </w:p>
    <w:p w14:paraId="67700DBB" w14:textId="50B8505E" w:rsidR="00D7073A" w:rsidRPr="007A6632" w:rsidRDefault="00D707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valor de los bienes const</w:t>
      </w:r>
      <w:r w:rsidR="00447200">
        <w:rPr>
          <w:rFonts w:asciiTheme="minorHAnsi" w:hAnsiTheme="minorHAnsi" w:cstheme="minorHAnsi"/>
        </w:rPr>
        <w:t xml:space="preserve">ruidos por la entidad se apega </w:t>
      </w:r>
      <w:r w:rsidRPr="007A6632">
        <w:rPr>
          <w:rFonts w:asciiTheme="minorHAnsi" w:hAnsiTheme="minorHAnsi" w:cstheme="minorHAnsi"/>
        </w:rPr>
        <w:t xml:space="preserve">lo que establecen las reglas del registro y valoración del Patrimonio. </w:t>
      </w:r>
    </w:p>
    <w:p w14:paraId="50CBB492" w14:textId="54BDEE68" w:rsidR="00D7073A" w:rsidRDefault="00D7073A" w:rsidP="003079B1">
      <w:pPr>
        <w:tabs>
          <w:tab w:val="left" w:leader="underscore" w:pos="9639"/>
        </w:tabs>
        <w:spacing w:after="0" w:line="240" w:lineRule="auto"/>
        <w:jc w:val="both"/>
        <w:rPr>
          <w:rFonts w:asciiTheme="minorHAnsi" w:hAnsiTheme="minorHAnsi" w:cstheme="minorHAnsi"/>
        </w:rPr>
      </w:pPr>
    </w:p>
    <w:p w14:paraId="220CF72E" w14:textId="097099A0" w:rsidR="00506441" w:rsidRDefault="005C13F9"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El </w:t>
      </w:r>
      <w:r w:rsidR="003453AD">
        <w:rPr>
          <w:rFonts w:asciiTheme="minorHAnsi" w:hAnsiTheme="minorHAnsi" w:cstheme="minorHAnsi"/>
        </w:rPr>
        <w:t>Municipio</w:t>
      </w:r>
      <w:r w:rsidR="00EB0D1D">
        <w:rPr>
          <w:rFonts w:asciiTheme="minorHAnsi" w:hAnsiTheme="minorHAnsi" w:cstheme="minorHAnsi"/>
        </w:rPr>
        <w:t xml:space="preserve"> de León en el ejercicio 2023</w:t>
      </w:r>
      <w:r w:rsidR="00256A7C">
        <w:rPr>
          <w:rFonts w:asciiTheme="minorHAnsi" w:hAnsiTheme="minorHAnsi" w:cstheme="minorHAnsi"/>
        </w:rPr>
        <w:t xml:space="preserve"> </w:t>
      </w:r>
      <w:r w:rsidR="00447200">
        <w:rPr>
          <w:rFonts w:asciiTheme="minorHAnsi" w:hAnsiTheme="minorHAnsi" w:cstheme="minorHAnsi"/>
        </w:rPr>
        <w:t xml:space="preserve">capitalizó un total de $60, 334, 315 correspondiente a obras públicas finiquitadas, las cuales se ejecutaron en bienes inmuebles propios. </w:t>
      </w:r>
    </w:p>
    <w:p w14:paraId="0BA8789E" w14:textId="77777777" w:rsidR="00447200" w:rsidRDefault="00447200" w:rsidP="003079B1">
      <w:pPr>
        <w:tabs>
          <w:tab w:val="left" w:leader="underscore" w:pos="9639"/>
        </w:tabs>
        <w:spacing w:after="0" w:line="240" w:lineRule="auto"/>
        <w:jc w:val="both"/>
        <w:rPr>
          <w:rFonts w:asciiTheme="minorHAnsi" w:hAnsiTheme="minorHAnsi" w:cstheme="minorHAnsi"/>
        </w:rPr>
      </w:pPr>
    </w:p>
    <w:p w14:paraId="069A9C4B" w14:textId="1F7582D4" w:rsidR="00BB021C" w:rsidRPr="007A6632" w:rsidRDefault="009D79EA"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Las cuentas </w:t>
      </w:r>
      <w:r w:rsidRPr="007A6632">
        <w:rPr>
          <w:rFonts w:asciiTheme="minorHAnsi" w:hAnsiTheme="minorHAnsi" w:cstheme="minorHAnsi"/>
        </w:rPr>
        <w:t xml:space="preserve">de obras en proceso </w:t>
      </w:r>
      <w:r>
        <w:rPr>
          <w:rFonts w:asciiTheme="minorHAnsi" w:hAnsiTheme="minorHAnsi" w:cstheme="minorHAnsi"/>
        </w:rPr>
        <w:t xml:space="preserve">en </w:t>
      </w:r>
      <w:r w:rsidRPr="007A6632">
        <w:rPr>
          <w:rFonts w:asciiTheme="minorHAnsi" w:hAnsiTheme="minorHAnsi" w:cstheme="minorHAnsi"/>
        </w:rPr>
        <w:t>bienes propios ascienden</w:t>
      </w:r>
      <w:r w:rsidR="00BB021C" w:rsidRPr="007A6632">
        <w:rPr>
          <w:rFonts w:asciiTheme="minorHAnsi" w:hAnsiTheme="minorHAnsi" w:cstheme="minorHAnsi"/>
        </w:rPr>
        <w:t xml:space="preserve"> a la cantidad d</w:t>
      </w:r>
      <w:r w:rsidR="0099046D" w:rsidRPr="007A6632">
        <w:rPr>
          <w:rFonts w:asciiTheme="minorHAnsi" w:hAnsiTheme="minorHAnsi" w:cstheme="minorHAnsi"/>
        </w:rPr>
        <w:t xml:space="preserve">e </w:t>
      </w:r>
      <w:r w:rsidR="00447200">
        <w:rPr>
          <w:rFonts w:asciiTheme="minorHAnsi" w:hAnsiTheme="minorHAnsi" w:cstheme="minorHAnsi"/>
        </w:rPr>
        <w:t>$460, 739,220</w:t>
      </w:r>
      <w:r w:rsidR="00E31A95">
        <w:rPr>
          <w:rFonts w:asciiTheme="minorHAnsi" w:hAnsiTheme="minorHAnsi" w:cstheme="minorHAnsi"/>
        </w:rPr>
        <w:t xml:space="preserve"> al</w:t>
      </w:r>
      <w:r w:rsidR="003946C3">
        <w:rPr>
          <w:rFonts w:asciiTheme="minorHAnsi" w:hAnsiTheme="minorHAnsi" w:cstheme="minorHAnsi"/>
        </w:rPr>
        <w:t xml:space="preserve"> </w:t>
      </w:r>
      <w:r w:rsidR="00447200">
        <w:rPr>
          <w:rFonts w:asciiTheme="minorHAnsi" w:hAnsiTheme="minorHAnsi" w:cstheme="minorHAnsi"/>
        </w:rPr>
        <w:t>31 de diciembre</w:t>
      </w:r>
      <w:r w:rsidR="00EB0D1D">
        <w:rPr>
          <w:rFonts w:asciiTheme="minorHAnsi" w:hAnsiTheme="minorHAnsi" w:cstheme="minorHAnsi"/>
        </w:rPr>
        <w:t xml:space="preserve"> de </w:t>
      </w:r>
      <w:r w:rsidR="00E31A95">
        <w:rPr>
          <w:rFonts w:asciiTheme="minorHAnsi" w:hAnsiTheme="minorHAnsi" w:cstheme="minorHAnsi"/>
        </w:rPr>
        <w:t xml:space="preserve">2023. </w:t>
      </w:r>
      <w:r w:rsidR="00BB021C" w:rsidRPr="007A6632">
        <w:rPr>
          <w:rFonts w:asciiTheme="minorHAnsi" w:hAnsiTheme="minorHAnsi" w:cstheme="minorHAnsi"/>
        </w:rPr>
        <w:t xml:space="preserve">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 </w:t>
      </w:r>
    </w:p>
    <w:p w14:paraId="38F7A69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FAA3767"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Otras circunstancias de carácter significativo que afecten el activo, tales como bienes en garantía, señalados en embargos, litigios, títulos de inversiones entregados en garantías, baja significativa del valor de inversiones financieras, etc.:</w:t>
      </w:r>
    </w:p>
    <w:p w14:paraId="0FBF0C48"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p>
    <w:p w14:paraId="125BF7B5" w14:textId="0FC1D3B0" w:rsidR="00D01F0A"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tiene un pasivo contingente por ser deudor solidario de una línea de crédito en cuenta corriente irrevocable, contingente y </w:t>
      </w:r>
      <w:proofErr w:type="spellStart"/>
      <w:r w:rsidRPr="007A6632">
        <w:rPr>
          <w:rFonts w:asciiTheme="minorHAnsi" w:hAnsiTheme="minorHAnsi" w:cstheme="minorHAnsi"/>
        </w:rPr>
        <w:t>revolvente</w:t>
      </w:r>
      <w:proofErr w:type="spellEnd"/>
      <w:r w:rsidRPr="007A6632">
        <w:rPr>
          <w:rFonts w:asciiTheme="minorHAnsi" w:hAnsiTheme="minorHAnsi" w:cstheme="minorHAnsi"/>
        </w:rPr>
        <w:t xml:space="preserve"> contratada por el Sistema de Agua Potable y Alcantarillado de León (SAPAL) </w:t>
      </w:r>
    </w:p>
    <w:p w14:paraId="1DFC1AEC" w14:textId="6703A45A" w:rsidR="00931A4E" w:rsidRPr="007A6632"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hasta por un importe inicial de $ 25,060,575 a precios de mayo de 2011, actualizable conforme al Índice Nacional de Precios al Consumidor más el Impuesto al Valor Agregado, más las cantidades que se requieran para el pago </w:t>
      </w:r>
      <w:r w:rsidRPr="007A6632">
        <w:rPr>
          <w:rFonts w:asciiTheme="minorHAnsi" w:hAnsiTheme="minorHAnsi" w:cstheme="minorHAnsi"/>
        </w:rPr>
        <w:lastRenderedPageBreak/>
        <w:t xml:space="preserve">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w:t>
      </w:r>
      <w:proofErr w:type="spellStart"/>
      <w:r w:rsidRPr="007A6632">
        <w:rPr>
          <w:rFonts w:asciiTheme="minorHAnsi" w:hAnsiTheme="minorHAnsi" w:cstheme="minorHAnsi"/>
        </w:rPr>
        <w:t>revolvente</w:t>
      </w:r>
      <w:proofErr w:type="spellEnd"/>
      <w:r w:rsidRPr="007A6632">
        <w:rPr>
          <w:rFonts w:asciiTheme="minorHAnsi" w:hAnsiTheme="minorHAnsi" w:cstheme="minorHAnsi"/>
        </w:rPr>
        <w:t xml:space="preserve"> celebrado el 7 de octubre de 2015, con Banco del Bajío. El </w:t>
      </w:r>
      <w:r w:rsidR="003453AD">
        <w:rPr>
          <w:rFonts w:asciiTheme="minorHAnsi" w:hAnsiTheme="minorHAnsi" w:cstheme="minorHAnsi"/>
        </w:rPr>
        <w:t>Municipio</w:t>
      </w:r>
      <w:r w:rsidRPr="007A6632">
        <w:rPr>
          <w:rFonts w:asciiTheme="minorHAnsi" w:hAnsiTheme="minorHAnsi" w:cstheme="minorHAnsi"/>
        </w:rPr>
        <w:t xml:space="preserve"> garantiza la deuda del SAPAL, la cual representa menos del 1% de los ingresos operativos del </w:t>
      </w:r>
      <w:r w:rsidR="003453AD">
        <w:rPr>
          <w:rFonts w:asciiTheme="minorHAnsi" w:hAnsiTheme="minorHAnsi" w:cstheme="minorHAnsi"/>
        </w:rPr>
        <w:t>Municipio</w:t>
      </w:r>
      <w:r w:rsidRPr="007A6632">
        <w:rPr>
          <w:rFonts w:asciiTheme="minorHAnsi" w:hAnsiTheme="minorHAnsi" w:cstheme="minorHAnsi"/>
        </w:rPr>
        <w:t>.</w:t>
      </w:r>
    </w:p>
    <w:p w14:paraId="08D24E0C" w14:textId="77777777" w:rsidR="00931A4E" w:rsidRPr="007A6632" w:rsidRDefault="00931A4E" w:rsidP="003079B1">
      <w:pPr>
        <w:tabs>
          <w:tab w:val="left" w:leader="underscore" w:pos="9639"/>
        </w:tabs>
        <w:spacing w:after="0" w:line="240" w:lineRule="auto"/>
        <w:jc w:val="both"/>
        <w:rPr>
          <w:rFonts w:asciiTheme="minorHAnsi" w:hAnsiTheme="minorHAnsi" w:cstheme="minorHAnsi"/>
          <w:u w:val="single"/>
        </w:rPr>
      </w:pPr>
    </w:p>
    <w:p w14:paraId="5479C7E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72F88BB0"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Desmantelamiento de Activos, procedimientos, implicaciones, efectos contables:</w:t>
      </w:r>
    </w:p>
    <w:p w14:paraId="450886CC"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755DEDDF" w14:textId="36A876BA" w:rsidR="00D7073A"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Dentro del período, no se han realiza</w:t>
      </w:r>
      <w:r w:rsidR="00D7073A" w:rsidRPr="007A6632">
        <w:rPr>
          <w:rFonts w:asciiTheme="minorHAnsi" w:hAnsiTheme="minorHAnsi" w:cstheme="minorHAnsi"/>
        </w:rPr>
        <w:t xml:space="preserve">do desmantelamiento de activos (Desalojo, destrucción o reubicación de activo) </w:t>
      </w:r>
    </w:p>
    <w:p w14:paraId="1D6D5FD7" w14:textId="215851C5" w:rsidR="00254A7F" w:rsidRPr="007A6632" w:rsidRDefault="00D64DAB" w:rsidP="003079B1">
      <w:pPr>
        <w:tabs>
          <w:tab w:val="left" w:pos="8580"/>
        </w:tabs>
        <w:spacing w:after="0" w:line="240" w:lineRule="auto"/>
        <w:jc w:val="both"/>
        <w:rPr>
          <w:rFonts w:asciiTheme="minorHAnsi" w:hAnsiTheme="minorHAnsi" w:cstheme="minorHAnsi"/>
        </w:rPr>
      </w:pPr>
      <w:r w:rsidRPr="007A6632">
        <w:rPr>
          <w:rFonts w:asciiTheme="minorHAnsi" w:hAnsiTheme="minorHAnsi" w:cstheme="minorHAnsi"/>
        </w:rPr>
        <w:tab/>
      </w:r>
    </w:p>
    <w:p w14:paraId="4BF08BCC"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h) Administración de activos; planeación con el objetivo de que el ente los utilice de manera más efectiva:</w:t>
      </w:r>
    </w:p>
    <w:p w14:paraId="7E4731A5"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2E325E1" w14:textId="2DB032A6"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La Administración de los Bienes muebles se realiza por medio del sistema Oracle y se refleja en el satélite </w:t>
      </w:r>
      <w:r>
        <w:rPr>
          <w:rFonts w:asciiTheme="minorHAnsi" w:hAnsiTheme="minorHAnsi" w:cstheme="minorHAnsi"/>
        </w:rPr>
        <w:t>(</w:t>
      </w:r>
      <w:r w:rsidRPr="009D79EA">
        <w:rPr>
          <w:rFonts w:asciiTheme="minorHAnsi" w:hAnsiTheme="minorHAnsi" w:cstheme="minorHAnsi"/>
        </w:rPr>
        <w:t>Control de resguardo) donde:</w:t>
      </w:r>
    </w:p>
    <w:p w14:paraId="6F3100B4"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DC27FE2" w14:textId="3945DC0E"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A) Se lleva la elaboración, actualización y el control de los registros, cambio de adscripción y baja de los bienes</w:t>
      </w:r>
    </w:p>
    <w:p w14:paraId="1AF3368D" w14:textId="77777777" w:rsidR="005C13F9" w:rsidRPr="009D79EA" w:rsidRDefault="005C13F9" w:rsidP="003079B1">
      <w:pPr>
        <w:tabs>
          <w:tab w:val="left" w:leader="underscore" w:pos="9639"/>
        </w:tabs>
        <w:spacing w:after="0" w:line="240" w:lineRule="auto"/>
        <w:jc w:val="both"/>
        <w:rPr>
          <w:rFonts w:asciiTheme="minorHAnsi" w:hAnsiTheme="minorHAnsi" w:cstheme="minorHAnsi"/>
        </w:rPr>
      </w:pPr>
    </w:p>
    <w:p w14:paraId="09B0F34C" w14:textId="162B20EB" w:rsidR="009D79EA" w:rsidRPr="009D79EA" w:rsidRDefault="009D79EA" w:rsidP="003453AD">
      <w:pPr>
        <w:tabs>
          <w:tab w:val="left" w:leader="underscore" w:pos="9639"/>
        </w:tabs>
        <w:spacing w:after="0" w:line="240" w:lineRule="auto"/>
        <w:ind w:left="9639" w:hanging="9639"/>
        <w:jc w:val="both"/>
        <w:rPr>
          <w:rFonts w:asciiTheme="minorHAnsi" w:hAnsiTheme="minorHAnsi" w:cstheme="minorHAnsi"/>
        </w:rPr>
      </w:pPr>
      <w:r w:rsidRPr="009D79EA">
        <w:rPr>
          <w:rFonts w:asciiTheme="minorHAnsi" w:hAnsiTheme="minorHAnsi" w:cstheme="minorHAnsi"/>
        </w:rPr>
        <w:t>B) Los responsables de cada dependencia asignan a los resguardantes de los activos</w:t>
      </w:r>
    </w:p>
    <w:p w14:paraId="64725731"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0A9F6F61" w14:textId="2A4108E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El satélite</w:t>
      </w:r>
      <w:r w:rsidR="00B520ED">
        <w:rPr>
          <w:rFonts w:asciiTheme="minorHAnsi" w:hAnsiTheme="minorHAnsi" w:cstheme="minorHAnsi"/>
        </w:rPr>
        <w:t xml:space="preserve"> enlazado al Sistema Oracle, </w:t>
      </w:r>
      <w:r w:rsidRPr="009D79EA">
        <w:rPr>
          <w:rFonts w:asciiTheme="minorHAnsi" w:hAnsiTheme="minorHAnsi" w:cstheme="minorHAnsi"/>
        </w:rPr>
        <w:t>está diseñado de forma que tal, que cuando se recibe la notifica</w:t>
      </w:r>
      <w:r>
        <w:rPr>
          <w:rFonts w:asciiTheme="minorHAnsi" w:hAnsiTheme="minorHAnsi" w:cstheme="minorHAnsi"/>
        </w:rPr>
        <w:t>ción</w:t>
      </w:r>
      <w:r w:rsidRPr="009D79EA">
        <w:rPr>
          <w:rFonts w:asciiTheme="minorHAnsi" w:hAnsiTheme="minorHAnsi" w:cstheme="minorHAnsi"/>
        </w:rPr>
        <w:t xml:space="preserve"> del pago de alguna</w:t>
      </w:r>
      <w:r>
        <w:rPr>
          <w:rFonts w:asciiTheme="minorHAnsi" w:hAnsiTheme="minorHAnsi" w:cstheme="minorHAnsi"/>
        </w:rPr>
        <w:t xml:space="preserve"> a</w:t>
      </w:r>
      <w:r w:rsidRPr="009D79EA">
        <w:rPr>
          <w:rFonts w:asciiTheme="minorHAnsi" w:hAnsiTheme="minorHAnsi" w:cstheme="minorHAnsi"/>
        </w:rPr>
        <w:t xml:space="preserve">dquisición de bienes o la solicitud de algún cambio de adscripción, en ese momento se refleja a la </w:t>
      </w:r>
      <w:r>
        <w:rPr>
          <w:rFonts w:asciiTheme="minorHAnsi" w:hAnsiTheme="minorHAnsi" w:cstheme="minorHAnsi"/>
        </w:rPr>
        <w:t xml:space="preserve">dependencia </w:t>
      </w:r>
      <w:r w:rsidRPr="009D79EA">
        <w:rPr>
          <w:rFonts w:asciiTheme="minorHAnsi" w:hAnsiTheme="minorHAnsi" w:cstheme="minorHAnsi"/>
        </w:rPr>
        <w:t>en tiempo real para que se genere el resguardo correspondiente</w:t>
      </w:r>
    </w:p>
    <w:p w14:paraId="218092B7"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C892BFA" w14:textId="06DE988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Con el fundamento en el artículo 18 fracción V del Reglamento Interior de la Administración Pública Municipal </w:t>
      </w:r>
    </w:p>
    <w:p w14:paraId="3039BCA1" w14:textId="15690A30" w:rsidR="009D79EA" w:rsidRDefault="009D79EA" w:rsidP="003079B1">
      <w:pPr>
        <w:tabs>
          <w:tab w:val="left" w:leader="underscore" w:pos="9639"/>
        </w:tabs>
        <w:spacing w:after="0" w:line="240" w:lineRule="auto"/>
        <w:jc w:val="both"/>
        <w:rPr>
          <w:rFonts w:asciiTheme="minorHAnsi" w:hAnsiTheme="minorHAnsi" w:cstheme="minorHAnsi"/>
        </w:rPr>
      </w:pPr>
      <w:proofErr w:type="gramStart"/>
      <w:r w:rsidRPr="009D79EA">
        <w:rPr>
          <w:rFonts w:asciiTheme="minorHAnsi" w:hAnsiTheme="minorHAnsi" w:cstheme="minorHAnsi"/>
        </w:rPr>
        <w:t>de</w:t>
      </w:r>
      <w:proofErr w:type="gramEnd"/>
      <w:r w:rsidRPr="009D79EA">
        <w:rPr>
          <w:rFonts w:asciiTheme="minorHAnsi" w:hAnsiTheme="minorHAnsi" w:cstheme="minorHAnsi"/>
        </w:rPr>
        <w:t xml:space="preserve"> León.</w:t>
      </w:r>
    </w:p>
    <w:p w14:paraId="691D4778" w14:textId="77777777" w:rsidR="00032569" w:rsidRDefault="00032569" w:rsidP="003079B1">
      <w:pPr>
        <w:tabs>
          <w:tab w:val="left" w:leader="underscore" w:pos="9639"/>
        </w:tabs>
        <w:spacing w:after="0" w:line="240" w:lineRule="auto"/>
        <w:jc w:val="both"/>
        <w:rPr>
          <w:rFonts w:asciiTheme="minorHAnsi" w:hAnsiTheme="minorHAnsi" w:cstheme="minorHAnsi"/>
          <w:u w:val="single"/>
        </w:rPr>
      </w:pPr>
    </w:p>
    <w:p w14:paraId="1C52C975" w14:textId="64AA020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w:t>
      </w:r>
      <w:r w:rsidR="00A63C07" w:rsidRPr="007A6632">
        <w:rPr>
          <w:rFonts w:asciiTheme="minorHAnsi" w:hAnsiTheme="minorHAnsi" w:cstheme="minorHAnsi"/>
          <w:u w:val="single"/>
        </w:rPr>
        <w:t xml:space="preserve"> Inversiones en valores</w:t>
      </w:r>
    </w:p>
    <w:p w14:paraId="2671F884" w14:textId="252CC436" w:rsidR="00D95716" w:rsidRDefault="00D95716" w:rsidP="003079B1">
      <w:pPr>
        <w:tabs>
          <w:tab w:val="left" w:leader="underscore" w:pos="9639"/>
        </w:tabs>
        <w:spacing w:after="0" w:line="240" w:lineRule="auto"/>
        <w:jc w:val="both"/>
        <w:rPr>
          <w:rFonts w:asciiTheme="minorHAnsi" w:hAnsiTheme="minorHAnsi" w:cstheme="minorHAnsi"/>
          <w:color w:val="FF0000"/>
          <w:highlight w:val="darkGray"/>
        </w:rPr>
      </w:pPr>
    </w:p>
    <w:p w14:paraId="47E8F183" w14:textId="0715349A" w:rsidR="00591DF8" w:rsidRPr="00B625BE" w:rsidRDefault="00447200" w:rsidP="003079B1">
      <w:pPr>
        <w:tabs>
          <w:tab w:val="left" w:leader="underscore" w:pos="9639"/>
        </w:tabs>
        <w:spacing w:after="0" w:line="240" w:lineRule="auto"/>
        <w:jc w:val="both"/>
      </w:pPr>
      <w:r>
        <w:t>Al 31 de diciembre</w:t>
      </w:r>
      <w:r w:rsidR="001B3F0A" w:rsidRPr="00B625BE">
        <w:t xml:space="preserve"> del 202</w:t>
      </w:r>
      <w:r w:rsidR="00B625BE" w:rsidRPr="00B625BE">
        <w:t>3, y al 31 de diciembre del 2022</w:t>
      </w:r>
      <w:r w:rsidR="001B3F0A" w:rsidRPr="00B625BE">
        <w:t>, la cuenta de Inversiones Temporales asciende a la cantidad de $</w:t>
      </w:r>
      <w:r>
        <w:t>40</w:t>
      </w:r>
      <w:proofErr w:type="gramStart"/>
      <w:r w:rsidR="00ED0BED">
        <w:t>,</w:t>
      </w:r>
      <w:r>
        <w:t>342</w:t>
      </w:r>
      <w:r w:rsidR="00B520ED">
        <w:t>,</w:t>
      </w:r>
      <w:r>
        <w:t>751</w:t>
      </w:r>
      <w:proofErr w:type="gramEnd"/>
      <w:r w:rsidR="00B30B74" w:rsidRPr="00B625BE">
        <w:t xml:space="preserve"> </w:t>
      </w:r>
      <w:r w:rsidR="001B3F0A" w:rsidRPr="00B625BE">
        <w:t>y $56,256,766 respectivamente</w:t>
      </w:r>
      <w:r w:rsidR="00B625BE" w:rsidRPr="00B625BE">
        <w:t xml:space="preserve">, representado </w:t>
      </w:r>
      <w:r>
        <w:t>un decremento del 28</w:t>
      </w:r>
      <w:r w:rsidR="00591DF8">
        <w:t>%.</w:t>
      </w:r>
    </w:p>
    <w:p w14:paraId="3ADB8B20" w14:textId="77777777" w:rsidR="00D95716" w:rsidRPr="00F4758E" w:rsidRDefault="00D95716" w:rsidP="003079B1">
      <w:pPr>
        <w:tabs>
          <w:tab w:val="left" w:leader="underscore" w:pos="9639"/>
        </w:tabs>
        <w:spacing w:after="0" w:line="240" w:lineRule="auto"/>
        <w:jc w:val="both"/>
        <w:rPr>
          <w:rFonts w:asciiTheme="minorHAnsi" w:hAnsiTheme="minorHAnsi" w:cstheme="minorHAnsi"/>
          <w:color w:val="FF0000"/>
          <w:highlight w:val="yellow"/>
        </w:rPr>
      </w:pPr>
    </w:p>
    <w:p w14:paraId="0C4D1158" w14:textId="6959DCE4" w:rsidR="00036F12" w:rsidRPr="00D95716" w:rsidRDefault="00036F12" w:rsidP="003079B1">
      <w:pPr>
        <w:tabs>
          <w:tab w:val="left" w:leader="underscore" w:pos="9639"/>
        </w:tabs>
        <w:spacing w:after="0" w:line="240" w:lineRule="auto"/>
        <w:jc w:val="both"/>
      </w:pPr>
      <w:r w:rsidRPr="00D95716">
        <w:t>Los excedentes de recursos municipales son manejados de conformidad con lo que marcan los lineamientos d</w:t>
      </w:r>
      <w:r w:rsidR="007A6632" w:rsidRPr="00D95716">
        <w:t>e inversión autorizados por la Tesorería M</w:t>
      </w:r>
      <w:r w:rsidRPr="00D95716">
        <w:t>unicipal, transparentando la participación bancaria a través de la herramienta subastas de inversión</w:t>
      </w:r>
    </w:p>
    <w:p w14:paraId="7C150E53" w14:textId="77777777" w:rsidR="0026064B" w:rsidRPr="007A6632" w:rsidRDefault="0026064B" w:rsidP="003079B1">
      <w:pPr>
        <w:tabs>
          <w:tab w:val="left" w:leader="underscore" w:pos="9639"/>
        </w:tabs>
        <w:spacing w:after="0" w:line="240" w:lineRule="auto"/>
        <w:jc w:val="both"/>
        <w:rPr>
          <w:rFonts w:asciiTheme="minorHAnsi" w:hAnsiTheme="minorHAnsi" w:cstheme="minorHAnsi"/>
          <w:color w:val="000000" w:themeColor="text1"/>
        </w:rPr>
      </w:pPr>
    </w:p>
    <w:p w14:paraId="7F294F69"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Indirecto:</w:t>
      </w:r>
    </w:p>
    <w:p w14:paraId="7F76C39C" w14:textId="0EF446BF"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C4AD7F1" w14:textId="003DA0CE"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4F8389B8"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A3B41E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mayoritaria:</w:t>
      </w:r>
    </w:p>
    <w:p w14:paraId="5F9218F7" w14:textId="56931638"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0ED6074E" w14:textId="026BC99C" w:rsidR="00C83ED3"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538FB05E" w14:textId="77777777" w:rsidR="00591DF8" w:rsidRPr="007A6632" w:rsidRDefault="00591DF8" w:rsidP="003079B1">
      <w:pPr>
        <w:tabs>
          <w:tab w:val="left" w:leader="underscore" w:pos="9639"/>
        </w:tabs>
        <w:spacing w:after="0" w:line="240" w:lineRule="auto"/>
        <w:jc w:val="both"/>
        <w:rPr>
          <w:rFonts w:asciiTheme="minorHAnsi" w:hAnsiTheme="minorHAnsi" w:cstheme="minorHAnsi"/>
        </w:rPr>
      </w:pPr>
      <w:bookmarkStart w:id="8" w:name="_GoBack"/>
      <w:bookmarkEnd w:id="8"/>
    </w:p>
    <w:p w14:paraId="0F6CEF4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2D4B80A"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lastRenderedPageBreak/>
        <w:t>d)</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minoritaria:</w:t>
      </w:r>
    </w:p>
    <w:p w14:paraId="199F0C37" w14:textId="52D1A1B1"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DAEAD74" w14:textId="41FDC60F"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p>
    <w:p w14:paraId="17643AE6" w14:textId="77777777" w:rsidR="00FE0758" w:rsidRDefault="00FE0758" w:rsidP="003079B1">
      <w:pPr>
        <w:tabs>
          <w:tab w:val="left" w:leader="underscore" w:pos="9639"/>
        </w:tabs>
        <w:spacing w:after="0" w:line="240" w:lineRule="auto"/>
        <w:jc w:val="both"/>
        <w:rPr>
          <w:rFonts w:asciiTheme="minorHAnsi" w:hAnsiTheme="minorHAnsi" w:cstheme="minorHAnsi"/>
          <w:b/>
        </w:rPr>
      </w:pPr>
    </w:p>
    <w:p w14:paraId="05A46BB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directo, según corresponda:</w:t>
      </w:r>
    </w:p>
    <w:p w14:paraId="2B6EDA91" w14:textId="3816F1E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119538A" w14:textId="11F4FC5A" w:rsidR="002925C3"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w:t>
      </w:r>
      <w:r w:rsidR="0096684B" w:rsidRPr="007A6632">
        <w:rPr>
          <w:rFonts w:asciiTheme="minorHAnsi" w:hAnsiTheme="minorHAnsi" w:cstheme="minorHAnsi"/>
        </w:rPr>
        <w:t xml:space="preserve"> es aplicable para el </w:t>
      </w:r>
      <w:r w:rsidR="003453AD">
        <w:rPr>
          <w:rFonts w:asciiTheme="minorHAnsi" w:hAnsiTheme="minorHAnsi" w:cstheme="minorHAnsi"/>
        </w:rPr>
        <w:t>Municipio</w:t>
      </w:r>
    </w:p>
    <w:p w14:paraId="7B3457B4" w14:textId="77777777" w:rsidR="00FE0758" w:rsidRDefault="00FE0758" w:rsidP="003079B1">
      <w:pPr>
        <w:tabs>
          <w:tab w:val="left" w:leader="underscore" w:pos="9639"/>
        </w:tabs>
        <w:spacing w:after="0" w:line="240" w:lineRule="auto"/>
        <w:jc w:val="both"/>
        <w:rPr>
          <w:rFonts w:asciiTheme="minorHAnsi" w:hAnsiTheme="minorHAnsi" w:cstheme="minorHAnsi"/>
        </w:rPr>
      </w:pPr>
    </w:p>
    <w:p w14:paraId="0D6FA275" w14:textId="77777777" w:rsidR="009C4A10" w:rsidRPr="007A6632" w:rsidRDefault="009C4A10" w:rsidP="003079B1">
      <w:pPr>
        <w:tabs>
          <w:tab w:val="left" w:leader="underscore" w:pos="9639"/>
        </w:tabs>
        <w:spacing w:after="0" w:line="240" w:lineRule="auto"/>
        <w:jc w:val="both"/>
        <w:rPr>
          <w:rFonts w:asciiTheme="minorHAnsi" w:hAnsiTheme="minorHAnsi" w:cstheme="minorHAnsi"/>
        </w:rPr>
      </w:pPr>
    </w:p>
    <w:p w14:paraId="306973D9" w14:textId="31B51735" w:rsidR="003079B1" w:rsidRPr="00FE0758" w:rsidRDefault="00C83ED3" w:rsidP="00FE0758">
      <w:pPr>
        <w:pStyle w:val="Ttulo2"/>
        <w:spacing w:line="240" w:lineRule="auto"/>
        <w:jc w:val="both"/>
        <w:rPr>
          <w:rFonts w:asciiTheme="minorHAnsi" w:hAnsiTheme="minorHAnsi" w:cstheme="minorHAnsi"/>
          <w:b/>
          <w:color w:val="auto"/>
          <w:sz w:val="22"/>
          <w:szCs w:val="22"/>
        </w:rPr>
      </w:pPr>
      <w:bookmarkStart w:id="9" w:name="_Toc95736302"/>
      <w:r w:rsidRPr="007A6632">
        <w:rPr>
          <w:rFonts w:asciiTheme="minorHAnsi" w:hAnsiTheme="minorHAnsi" w:cstheme="minorHAnsi"/>
          <w:b/>
          <w:color w:val="auto"/>
          <w:sz w:val="22"/>
          <w:szCs w:val="22"/>
        </w:rPr>
        <w:t>9. Fideicomisos, Mandatos y Análogos:</w:t>
      </w:r>
      <w:bookmarkEnd w:id="9"/>
    </w:p>
    <w:p w14:paraId="267F8AA7" w14:textId="77777777" w:rsidR="00C83ED3" w:rsidRDefault="00C83ED3" w:rsidP="003079B1">
      <w:pPr>
        <w:tabs>
          <w:tab w:val="left" w:leader="underscore" w:pos="9639"/>
        </w:tabs>
        <w:spacing w:after="0" w:line="240" w:lineRule="auto"/>
        <w:jc w:val="both"/>
        <w:rPr>
          <w:rFonts w:asciiTheme="minorHAnsi" w:hAnsiTheme="minorHAnsi" w:cstheme="minorHAnsi"/>
        </w:rPr>
      </w:pPr>
    </w:p>
    <w:tbl>
      <w:tblPr>
        <w:tblW w:w="8963" w:type="dxa"/>
        <w:tblInd w:w="5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128"/>
        <w:gridCol w:w="4578"/>
        <w:gridCol w:w="1257"/>
      </w:tblGrid>
      <w:tr w:rsidR="0054073A" w:rsidRPr="0054073A" w14:paraId="00D667E5" w14:textId="77777777" w:rsidTr="002653B6">
        <w:trPr>
          <w:trHeight w:val="263"/>
        </w:trPr>
        <w:tc>
          <w:tcPr>
            <w:tcW w:w="3128" w:type="dxa"/>
            <w:shd w:val="clear" w:color="000000" w:fill="E7E6E6"/>
            <w:noWrap/>
            <w:vAlign w:val="bottom"/>
            <w:hideMark/>
          </w:tcPr>
          <w:p w14:paraId="64B9243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Unidad Responsable</w:t>
            </w:r>
          </w:p>
        </w:tc>
        <w:tc>
          <w:tcPr>
            <w:tcW w:w="4578" w:type="dxa"/>
            <w:shd w:val="clear" w:color="000000" w:fill="E7E6E6"/>
            <w:noWrap/>
            <w:vAlign w:val="bottom"/>
            <w:hideMark/>
          </w:tcPr>
          <w:p w14:paraId="2DB012A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Fideicomiso</w:t>
            </w:r>
          </w:p>
        </w:tc>
        <w:tc>
          <w:tcPr>
            <w:tcW w:w="1257" w:type="dxa"/>
            <w:shd w:val="clear" w:color="000000" w:fill="E7E6E6"/>
            <w:noWrap/>
            <w:vAlign w:val="bottom"/>
            <w:hideMark/>
          </w:tcPr>
          <w:p w14:paraId="56C93A82" w14:textId="59D01216" w:rsidR="0054073A" w:rsidRPr="0054073A" w:rsidRDefault="0054073A" w:rsidP="003079B1">
            <w:pPr>
              <w:spacing w:after="0" w:line="240" w:lineRule="auto"/>
              <w:jc w:val="center"/>
              <w:rPr>
                <w:rFonts w:eastAsia="Times New Roman" w:cs="Calibri"/>
                <w:b/>
                <w:color w:val="000000"/>
                <w:sz w:val="20"/>
                <w:szCs w:val="20"/>
                <w:lang w:eastAsia="es-MX"/>
              </w:rPr>
            </w:pPr>
            <w:r>
              <w:rPr>
                <w:rFonts w:eastAsia="Times New Roman" w:cs="Calibri"/>
                <w:b/>
                <w:color w:val="000000"/>
                <w:sz w:val="20"/>
                <w:szCs w:val="20"/>
                <w:lang w:eastAsia="es-MX"/>
              </w:rPr>
              <w:t>Saldo</w:t>
            </w:r>
          </w:p>
        </w:tc>
      </w:tr>
      <w:tr w:rsidR="0054073A" w:rsidRPr="0054073A" w14:paraId="601757D9" w14:textId="77777777" w:rsidTr="002653B6">
        <w:trPr>
          <w:trHeight w:val="263"/>
        </w:trPr>
        <w:tc>
          <w:tcPr>
            <w:tcW w:w="3128" w:type="dxa"/>
            <w:shd w:val="clear" w:color="auto" w:fill="auto"/>
            <w:noWrap/>
            <w:vAlign w:val="bottom"/>
            <w:hideMark/>
          </w:tcPr>
          <w:p w14:paraId="3C5C676D"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Economía</w:t>
            </w:r>
          </w:p>
        </w:tc>
        <w:tc>
          <w:tcPr>
            <w:tcW w:w="4578" w:type="dxa"/>
            <w:shd w:val="clear" w:color="auto" w:fill="auto"/>
            <w:vAlign w:val="bottom"/>
            <w:hideMark/>
          </w:tcPr>
          <w:p w14:paraId="3FF89305"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w:t>
            </w:r>
            <w:proofErr w:type="spellStart"/>
            <w:r w:rsidRPr="0054073A">
              <w:rPr>
                <w:rFonts w:eastAsia="Times New Roman" w:cs="Calibri"/>
                <w:color w:val="000000"/>
                <w:sz w:val="20"/>
                <w:szCs w:val="20"/>
                <w:lang w:eastAsia="es-MX"/>
              </w:rPr>
              <w:t>Poliforum</w:t>
            </w:r>
            <w:proofErr w:type="spellEnd"/>
            <w:r w:rsidRPr="0054073A">
              <w:rPr>
                <w:rFonts w:eastAsia="Times New Roman" w:cs="Calibri"/>
                <w:color w:val="000000"/>
                <w:sz w:val="20"/>
                <w:szCs w:val="20"/>
                <w:lang w:eastAsia="es-MX"/>
              </w:rPr>
              <w:t xml:space="preserve"> 129445</w:t>
            </w:r>
          </w:p>
        </w:tc>
        <w:tc>
          <w:tcPr>
            <w:tcW w:w="1257" w:type="dxa"/>
            <w:shd w:val="clear" w:color="auto" w:fill="auto"/>
            <w:noWrap/>
            <w:vAlign w:val="bottom"/>
            <w:hideMark/>
          </w:tcPr>
          <w:p w14:paraId="3E2D04A1" w14:textId="643E7674" w:rsidR="0054073A" w:rsidRPr="0054073A"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$111,921,101</w:t>
            </w:r>
          </w:p>
        </w:tc>
      </w:tr>
      <w:tr w:rsidR="002653B6" w:rsidRPr="0054073A" w14:paraId="64A0BE8D" w14:textId="77777777" w:rsidTr="00F4758E">
        <w:trPr>
          <w:trHeight w:val="461"/>
        </w:trPr>
        <w:tc>
          <w:tcPr>
            <w:tcW w:w="3128" w:type="dxa"/>
            <w:shd w:val="clear" w:color="auto" w:fill="F2F2F2" w:themeFill="background1" w:themeFillShade="F2"/>
            <w:noWrap/>
            <w:vAlign w:val="bottom"/>
          </w:tcPr>
          <w:p w14:paraId="6F9ACABA" w14:textId="241A0FD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Medio Ambiente</w:t>
            </w:r>
          </w:p>
        </w:tc>
        <w:tc>
          <w:tcPr>
            <w:tcW w:w="4578" w:type="dxa"/>
            <w:shd w:val="clear" w:color="auto" w:fill="F2F2F2" w:themeFill="background1" w:themeFillShade="F2"/>
            <w:vAlign w:val="bottom"/>
          </w:tcPr>
          <w:p w14:paraId="20603051" w14:textId="60E66A6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Fondo Ambiental Municipal (FONDO VERDE)  </w:t>
            </w:r>
          </w:p>
        </w:tc>
        <w:tc>
          <w:tcPr>
            <w:tcW w:w="1257" w:type="dxa"/>
            <w:shd w:val="clear" w:color="auto" w:fill="F2F2F2" w:themeFill="background1" w:themeFillShade="F2"/>
            <w:noWrap/>
            <w:vAlign w:val="bottom"/>
          </w:tcPr>
          <w:p w14:paraId="252A58E3" w14:textId="06926F3C"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E31D23">
              <w:rPr>
                <w:rFonts w:eastAsia="Times New Roman" w:cs="Calibri"/>
                <w:b/>
                <w:bCs/>
                <w:color w:val="000000"/>
                <w:sz w:val="20"/>
                <w:szCs w:val="20"/>
                <w:lang w:eastAsia="es-MX"/>
              </w:rPr>
              <w:t>20,366,422</w:t>
            </w:r>
          </w:p>
        </w:tc>
      </w:tr>
      <w:tr w:rsidR="00063173" w:rsidRPr="0054073A" w14:paraId="063100C0" w14:textId="77777777" w:rsidTr="002653B6">
        <w:trPr>
          <w:trHeight w:val="461"/>
        </w:trPr>
        <w:tc>
          <w:tcPr>
            <w:tcW w:w="3128" w:type="dxa"/>
            <w:shd w:val="clear" w:color="auto" w:fill="auto"/>
            <w:noWrap/>
            <w:vAlign w:val="bottom"/>
          </w:tcPr>
          <w:p w14:paraId="0B8633D3" w14:textId="235B0C38"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Desarrollo Rural</w:t>
            </w:r>
          </w:p>
        </w:tc>
        <w:tc>
          <w:tcPr>
            <w:tcW w:w="4578" w:type="dxa"/>
            <w:shd w:val="clear" w:color="auto" w:fill="auto"/>
            <w:vAlign w:val="bottom"/>
          </w:tcPr>
          <w:p w14:paraId="367ECE31" w14:textId="2DD01420"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para el Desarrollo de Microempresa Rural (FIDEMIR)</w:t>
            </w:r>
          </w:p>
        </w:tc>
        <w:tc>
          <w:tcPr>
            <w:tcW w:w="1257" w:type="dxa"/>
            <w:shd w:val="clear" w:color="auto" w:fill="auto"/>
            <w:noWrap/>
            <w:vAlign w:val="bottom"/>
          </w:tcPr>
          <w:p w14:paraId="39B8EB8B" w14:textId="7F330148" w:rsidR="00063173" w:rsidRPr="0054073A" w:rsidRDefault="00E31D23"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$2,344,252</w:t>
            </w:r>
          </w:p>
        </w:tc>
      </w:tr>
      <w:tr w:rsidR="002653B6" w:rsidRPr="0054073A" w14:paraId="254E2274" w14:textId="77777777" w:rsidTr="00F4758E">
        <w:trPr>
          <w:trHeight w:val="461"/>
        </w:trPr>
        <w:tc>
          <w:tcPr>
            <w:tcW w:w="3128" w:type="dxa"/>
            <w:shd w:val="clear" w:color="auto" w:fill="F2F2F2" w:themeFill="background1" w:themeFillShade="F2"/>
            <w:noWrap/>
            <w:vAlign w:val="bottom"/>
          </w:tcPr>
          <w:p w14:paraId="1762C14A" w14:textId="0F29BC10"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Secretaría de Seguridad Pública Municipal</w:t>
            </w:r>
          </w:p>
        </w:tc>
        <w:tc>
          <w:tcPr>
            <w:tcW w:w="4578" w:type="dxa"/>
            <w:shd w:val="clear" w:color="auto" w:fill="F2F2F2" w:themeFill="background1" w:themeFillShade="F2"/>
            <w:vAlign w:val="bottom"/>
          </w:tcPr>
          <w:p w14:paraId="429DE303" w14:textId="3B3B1B4F"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para el Fortalecimiento de la Seguridad Ciudadana (FIFOSEC) </w:t>
            </w:r>
          </w:p>
        </w:tc>
        <w:tc>
          <w:tcPr>
            <w:tcW w:w="1257" w:type="dxa"/>
            <w:shd w:val="clear" w:color="auto" w:fill="F2F2F2" w:themeFill="background1" w:themeFillShade="F2"/>
            <w:noWrap/>
            <w:vAlign w:val="bottom"/>
          </w:tcPr>
          <w:p w14:paraId="3E1ACD98" w14:textId="4F2597BF"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08580C">
              <w:rPr>
                <w:rFonts w:eastAsia="Times New Roman" w:cs="Calibri"/>
                <w:b/>
                <w:bCs/>
                <w:color w:val="000000"/>
                <w:sz w:val="20"/>
                <w:szCs w:val="20"/>
                <w:lang w:eastAsia="es-MX"/>
              </w:rPr>
              <w:t>56,088</w:t>
            </w:r>
          </w:p>
        </w:tc>
      </w:tr>
      <w:tr w:rsidR="002653B6" w:rsidRPr="002653B6" w14:paraId="0971F67C" w14:textId="77777777" w:rsidTr="002653B6">
        <w:trPr>
          <w:trHeight w:val="263"/>
        </w:trPr>
        <w:tc>
          <w:tcPr>
            <w:tcW w:w="3128" w:type="dxa"/>
            <w:shd w:val="clear" w:color="auto" w:fill="auto"/>
            <w:noWrap/>
            <w:vAlign w:val="bottom"/>
          </w:tcPr>
          <w:p w14:paraId="05BB0902" w14:textId="7FCC987C"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Hospitalidad Y Turismo</w:t>
            </w:r>
          </w:p>
        </w:tc>
        <w:tc>
          <w:tcPr>
            <w:tcW w:w="4578" w:type="dxa"/>
            <w:shd w:val="clear" w:color="auto" w:fill="auto"/>
            <w:vAlign w:val="bottom"/>
          </w:tcPr>
          <w:p w14:paraId="735546C6" w14:textId="437D737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las Oficinas de Convenciones, Exposiciones y Visitantes del Estado de GTO (OCEVEG)</w:t>
            </w:r>
          </w:p>
        </w:tc>
        <w:tc>
          <w:tcPr>
            <w:tcW w:w="1257" w:type="dxa"/>
            <w:shd w:val="clear" w:color="auto" w:fill="auto"/>
            <w:noWrap/>
            <w:vAlign w:val="bottom"/>
          </w:tcPr>
          <w:p w14:paraId="29890AD9" w14:textId="0F1D9046" w:rsidR="002653B6" w:rsidRPr="002653B6"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$1,674</w:t>
            </w:r>
          </w:p>
        </w:tc>
      </w:tr>
      <w:tr w:rsidR="002653B6" w:rsidRPr="002653B6" w14:paraId="2F58FB8C" w14:textId="77777777" w:rsidTr="00F4758E">
        <w:trPr>
          <w:trHeight w:val="461"/>
        </w:trPr>
        <w:tc>
          <w:tcPr>
            <w:tcW w:w="3128" w:type="dxa"/>
            <w:shd w:val="clear" w:color="auto" w:fill="F2F2F2" w:themeFill="background1" w:themeFillShade="F2"/>
            <w:noWrap/>
            <w:vAlign w:val="bottom"/>
          </w:tcPr>
          <w:p w14:paraId="1116A137" w14:textId="3CCA182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Egresos</w:t>
            </w:r>
          </w:p>
        </w:tc>
        <w:tc>
          <w:tcPr>
            <w:tcW w:w="4578" w:type="dxa"/>
            <w:shd w:val="clear" w:color="auto" w:fill="F2F2F2" w:themeFill="background1" w:themeFillShade="F2"/>
            <w:vAlign w:val="bottom"/>
          </w:tcPr>
          <w:p w14:paraId="2C33665E" w14:textId="300C942A"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Administración y Medio de Pago 741789 (BANORTE)</w:t>
            </w:r>
          </w:p>
        </w:tc>
        <w:tc>
          <w:tcPr>
            <w:tcW w:w="1257" w:type="dxa"/>
            <w:shd w:val="clear" w:color="auto" w:fill="F2F2F2" w:themeFill="background1" w:themeFillShade="F2"/>
            <w:noWrap/>
            <w:vAlign w:val="bottom"/>
          </w:tcPr>
          <w:p w14:paraId="4AEADE25" w14:textId="77777777" w:rsidR="002653B6" w:rsidRPr="002653B6" w:rsidRDefault="002653B6" w:rsidP="003079B1">
            <w:pPr>
              <w:spacing w:after="0" w:line="240" w:lineRule="auto"/>
              <w:jc w:val="right"/>
              <w:rPr>
                <w:rFonts w:eastAsia="Times New Roman" w:cs="Calibri"/>
                <w:color w:val="000000"/>
                <w:sz w:val="20"/>
                <w:szCs w:val="20"/>
                <w:lang w:eastAsia="es-MX"/>
              </w:rPr>
            </w:pPr>
          </w:p>
        </w:tc>
      </w:tr>
    </w:tbl>
    <w:p w14:paraId="40734F51" w14:textId="77777777" w:rsidR="00342C8E" w:rsidRDefault="00342C8E" w:rsidP="003079B1">
      <w:pPr>
        <w:tabs>
          <w:tab w:val="left" w:leader="underscore" w:pos="9639"/>
        </w:tabs>
        <w:spacing w:after="0" w:line="240" w:lineRule="auto"/>
        <w:jc w:val="both"/>
        <w:rPr>
          <w:rFonts w:asciiTheme="minorHAnsi" w:hAnsiTheme="minorHAnsi" w:cstheme="minorHAnsi"/>
        </w:rPr>
      </w:pPr>
    </w:p>
    <w:p w14:paraId="73BF6D5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06D28C03" w14:textId="084D2B95" w:rsidR="00645F84" w:rsidRPr="00191AF4" w:rsidRDefault="00C83ED3" w:rsidP="00191AF4">
      <w:pPr>
        <w:tabs>
          <w:tab w:val="left" w:leader="underscore" w:pos="9639"/>
        </w:tabs>
        <w:spacing w:after="0" w:line="240" w:lineRule="auto"/>
        <w:jc w:val="both"/>
        <w:rPr>
          <w:rFonts w:asciiTheme="minorHAnsi" w:hAnsiTheme="minorHAnsi" w:cstheme="minorHAnsi"/>
          <w:b/>
        </w:rPr>
      </w:pPr>
      <w:bookmarkStart w:id="10" w:name="_Toc95736303"/>
      <w:r w:rsidRPr="007A6632">
        <w:rPr>
          <w:rFonts w:asciiTheme="minorHAnsi" w:hAnsiTheme="minorHAnsi" w:cstheme="minorHAnsi"/>
          <w:b/>
        </w:rPr>
        <w:t>10. Reporte de la Recaudación:</w:t>
      </w:r>
      <w:bookmarkEnd w:id="10"/>
      <w:r w:rsidR="00802576">
        <w:rPr>
          <w:rFonts w:asciiTheme="minorHAnsi" w:hAnsiTheme="minorHAnsi" w:cstheme="minorHAnsi"/>
          <w:b/>
        </w:rPr>
        <w:t xml:space="preserve">   </w:t>
      </w:r>
    </w:p>
    <w:p w14:paraId="5B54B7C4" w14:textId="77777777" w:rsidR="00D23562" w:rsidRDefault="00D23562" w:rsidP="003079B1">
      <w:pPr>
        <w:tabs>
          <w:tab w:val="left" w:leader="underscore" w:pos="9639"/>
        </w:tabs>
        <w:spacing w:after="0" w:line="240" w:lineRule="auto"/>
        <w:jc w:val="both"/>
        <w:rPr>
          <w:rFonts w:asciiTheme="minorHAnsi" w:hAnsiTheme="minorHAnsi" w:cstheme="minorHAnsi"/>
          <w:color w:val="000000" w:themeColor="text1"/>
        </w:rPr>
      </w:pPr>
    </w:p>
    <w:p w14:paraId="5C1AB1B8" w14:textId="77777777" w:rsidR="00D23562" w:rsidRPr="00342C8E" w:rsidRDefault="00D23562" w:rsidP="003079B1">
      <w:pPr>
        <w:tabs>
          <w:tab w:val="left" w:leader="underscore" w:pos="9639"/>
        </w:tabs>
        <w:spacing w:after="0" w:line="240" w:lineRule="auto"/>
        <w:jc w:val="both"/>
        <w:rPr>
          <w:rFonts w:asciiTheme="minorHAnsi" w:hAnsiTheme="minorHAnsi" w:cstheme="minorHAnsi"/>
          <w:color w:val="000000" w:themeColor="text1"/>
        </w:rPr>
      </w:pPr>
    </w:p>
    <w:tbl>
      <w:tblPr>
        <w:tblStyle w:val="Tablaconcuadrcula"/>
        <w:tblpPr w:leftFromText="141" w:rightFromText="141" w:vertAnchor="text" w:horzAnchor="margin" w:tblpXSpec="center" w:tblpY="121"/>
        <w:tblOverlap w:val="never"/>
        <w:tblW w:w="8653" w:type="dxa"/>
        <w:tblLayout w:type="fixed"/>
        <w:tblLook w:val="04A0" w:firstRow="1" w:lastRow="0" w:firstColumn="1" w:lastColumn="0" w:noHBand="0" w:noVBand="1"/>
      </w:tblPr>
      <w:tblGrid>
        <w:gridCol w:w="6096"/>
        <w:gridCol w:w="2557"/>
      </w:tblGrid>
      <w:tr w:rsidR="00284458" w:rsidRPr="007A6632" w14:paraId="7D9FCB65" w14:textId="77777777" w:rsidTr="00464714">
        <w:trPr>
          <w:trHeight w:val="230"/>
        </w:trPr>
        <w:tc>
          <w:tcPr>
            <w:tcW w:w="6096" w:type="dxa"/>
            <w:shd w:val="clear" w:color="auto" w:fill="A5A5A5" w:themeFill="accent3"/>
          </w:tcPr>
          <w:p w14:paraId="2CEB83D5" w14:textId="2C333C00"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 xml:space="preserve">Rubro de Ingresos </w:t>
            </w:r>
            <w:r w:rsidR="00032569" w:rsidRPr="00266F0D">
              <w:rPr>
                <w:rFonts w:asciiTheme="minorHAnsi" w:hAnsiTheme="minorHAnsi" w:cstheme="minorHAnsi"/>
                <w:color w:val="000000" w:themeColor="text1"/>
                <w:sz w:val="20"/>
                <w:szCs w:val="20"/>
              </w:rPr>
              <w:t>(Estado</w:t>
            </w:r>
            <w:r w:rsidRPr="00266F0D">
              <w:rPr>
                <w:rFonts w:asciiTheme="minorHAnsi" w:hAnsiTheme="minorHAnsi" w:cstheme="minorHAnsi"/>
                <w:color w:val="000000" w:themeColor="text1"/>
                <w:sz w:val="20"/>
                <w:szCs w:val="20"/>
              </w:rPr>
              <w:t xml:space="preserve"> Analítico de Ingresos)</w:t>
            </w:r>
          </w:p>
        </w:tc>
        <w:tc>
          <w:tcPr>
            <w:tcW w:w="2557" w:type="dxa"/>
            <w:shd w:val="clear" w:color="auto" w:fill="A5A5A5" w:themeFill="accent3"/>
          </w:tcPr>
          <w:p w14:paraId="622D443D" w14:textId="77777777"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Recaudado</w:t>
            </w:r>
          </w:p>
        </w:tc>
      </w:tr>
      <w:tr w:rsidR="007764F6" w:rsidRPr="007764F6" w14:paraId="216CCA49" w14:textId="77777777" w:rsidTr="00464714">
        <w:trPr>
          <w:trHeight w:val="307"/>
        </w:trPr>
        <w:tc>
          <w:tcPr>
            <w:tcW w:w="6096" w:type="dxa"/>
          </w:tcPr>
          <w:p w14:paraId="764AEFD4" w14:textId="3471B59B"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Impuestos</w:t>
            </w:r>
            <w:r w:rsidR="00667D7A">
              <w:rPr>
                <w:rFonts w:asciiTheme="minorHAnsi" w:hAnsiTheme="minorHAnsi" w:cstheme="minorHAnsi"/>
                <w:sz w:val="20"/>
                <w:szCs w:val="20"/>
              </w:rPr>
              <w:t xml:space="preserve"> </w:t>
            </w:r>
          </w:p>
        </w:tc>
        <w:tc>
          <w:tcPr>
            <w:tcW w:w="2557" w:type="dxa"/>
            <w:vAlign w:val="bottom"/>
          </w:tcPr>
          <w:p w14:paraId="33DF87E2" w14:textId="47614981" w:rsidR="007764F6" w:rsidRPr="00464714" w:rsidRDefault="00E31D23" w:rsidP="00F521ED">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1,784,640,690</w:t>
            </w:r>
          </w:p>
        </w:tc>
      </w:tr>
      <w:tr w:rsidR="007764F6" w:rsidRPr="007764F6" w14:paraId="3EFC70EB" w14:textId="77777777" w:rsidTr="00464714">
        <w:trPr>
          <w:trHeight w:val="201"/>
        </w:trPr>
        <w:tc>
          <w:tcPr>
            <w:tcW w:w="6096" w:type="dxa"/>
          </w:tcPr>
          <w:p w14:paraId="24C0DE9E" w14:textId="750DBD72" w:rsidR="007764F6"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Contribuciones de Mejoras</w:t>
            </w:r>
          </w:p>
        </w:tc>
        <w:tc>
          <w:tcPr>
            <w:tcW w:w="2557" w:type="dxa"/>
            <w:vAlign w:val="bottom"/>
          </w:tcPr>
          <w:p w14:paraId="162906F4" w14:textId="02EF4944" w:rsidR="00996441" w:rsidRPr="00464714" w:rsidRDefault="00E31D23" w:rsidP="00D23562">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101,270</w:t>
            </w:r>
          </w:p>
        </w:tc>
      </w:tr>
      <w:tr w:rsidR="00537DD1" w:rsidRPr="007764F6" w14:paraId="3FA88C45" w14:textId="77777777" w:rsidTr="00464714">
        <w:trPr>
          <w:trHeight w:val="201"/>
        </w:trPr>
        <w:tc>
          <w:tcPr>
            <w:tcW w:w="6096" w:type="dxa"/>
          </w:tcPr>
          <w:p w14:paraId="5511B1DE" w14:textId="309387BB" w:rsidR="00537DD1"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Derechos</w:t>
            </w:r>
          </w:p>
        </w:tc>
        <w:tc>
          <w:tcPr>
            <w:tcW w:w="2557" w:type="dxa"/>
            <w:vAlign w:val="bottom"/>
          </w:tcPr>
          <w:p w14:paraId="22E17DEC" w14:textId="07786CFD" w:rsidR="00537DD1" w:rsidRPr="00464714" w:rsidRDefault="00E31D23" w:rsidP="00B76479">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438,892,843</w:t>
            </w:r>
          </w:p>
        </w:tc>
      </w:tr>
      <w:tr w:rsidR="007764F6" w:rsidRPr="007764F6" w14:paraId="0C37E305" w14:textId="77777777" w:rsidTr="00464714">
        <w:trPr>
          <w:trHeight w:val="201"/>
        </w:trPr>
        <w:tc>
          <w:tcPr>
            <w:tcW w:w="6096" w:type="dxa"/>
          </w:tcPr>
          <w:p w14:paraId="7584BCA3" w14:textId="1EA95AA2"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 xml:space="preserve">Productos </w:t>
            </w:r>
          </w:p>
        </w:tc>
        <w:tc>
          <w:tcPr>
            <w:tcW w:w="2557" w:type="dxa"/>
            <w:vAlign w:val="bottom"/>
          </w:tcPr>
          <w:p w14:paraId="0045AE2F" w14:textId="7DFD1D13" w:rsidR="00342C8E" w:rsidRPr="00464714" w:rsidRDefault="00E31D23" w:rsidP="00B76479">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269,708,877</w:t>
            </w:r>
          </w:p>
        </w:tc>
      </w:tr>
      <w:tr w:rsidR="007764F6" w:rsidRPr="007764F6" w14:paraId="74F06610" w14:textId="77777777" w:rsidTr="00464714">
        <w:trPr>
          <w:trHeight w:val="201"/>
        </w:trPr>
        <w:tc>
          <w:tcPr>
            <w:tcW w:w="6096" w:type="dxa"/>
          </w:tcPr>
          <w:p w14:paraId="570CF528" w14:textId="4A4D4D6C"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Aprovechamientos</w:t>
            </w:r>
          </w:p>
        </w:tc>
        <w:tc>
          <w:tcPr>
            <w:tcW w:w="2557" w:type="dxa"/>
            <w:vAlign w:val="bottom"/>
          </w:tcPr>
          <w:p w14:paraId="2725EC8B" w14:textId="477CF94A" w:rsidR="007764F6" w:rsidRPr="00464714" w:rsidRDefault="00E31D23" w:rsidP="00B76479">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240,332,347</w:t>
            </w:r>
          </w:p>
        </w:tc>
      </w:tr>
      <w:tr w:rsidR="00342C8E" w:rsidRPr="007764F6" w14:paraId="66D458A1" w14:textId="77777777" w:rsidTr="00464714">
        <w:trPr>
          <w:trHeight w:val="201"/>
        </w:trPr>
        <w:tc>
          <w:tcPr>
            <w:tcW w:w="6096" w:type="dxa"/>
          </w:tcPr>
          <w:p w14:paraId="732B6A42" w14:textId="22C35F48" w:rsidR="00342C8E" w:rsidRPr="007764F6" w:rsidRDefault="00342C8E" w:rsidP="003079B1">
            <w:pPr>
              <w:tabs>
                <w:tab w:val="left" w:leader="underscore" w:pos="9639"/>
              </w:tabs>
              <w:spacing w:after="0" w:line="240" w:lineRule="auto"/>
              <w:jc w:val="both"/>
              <w:rPr>
                <w:rFonts w:asciiTheme="minorHAnsi" w:hAnsiTheme="minorHAnsi" w:cstheme="minorHAnsi"/>
                <w:sz w:val="20"/>
                <w:szCs w:val="20"/>
              </w:rPr>
            </w:pPr>
            <w:r w:rsidRPr="00342C8E">
              <w:rPr>
                <w:rFonts w:asciiTheme="minorHAnsi" w:hAnsiTheme="minorHAnsi" w:cstheme="minorHAnsi"/>
                <w:sz w:val="20"/>
                <w:szCs w:val="20"/>
              </w:rPr>
              <w:t>Ingresos por Venta de Bienes, Prestación de Servicios y Otros Ingresos</w:t>
            </w:r>
          </w:p>
        </w:tc>
        <w:tc>
          <w:tcPr>
            <w:tcW w:w="2557" w:type="dxa"/>
            <w:vAlign w:val="bottom"/>
          </w:tcPr>
          <w:p w14:paraId="63985A7D" w14:textId="7D0315F2" w:rsidR="00D23562" w:rsidRPr="00464714" w:rsidRDefault="00464714" w:rsidP="00D23562">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w:t>
            </w:r>
          </w:p>
        </w:tc>
      </w:tr>
      <w:tr w:rsidR="007764F6" w:rsidRPr="007764F6" w14:paraId="62D98397" w14:textId="77777777" w:rsidTr="00464714">
        <w:trPr>
          <w:trHeight w:val="518"/>
        </w:trPr>
        <w:tc>
          <w:tcPr>
            <w:tcW w:w="6096" w:type="dxa"/>
            <w:tcBorders>
              <w:bottom w:val="single" w:sz="4" w:space="0" w:color="auto"/>
            </w:tcBorders>
          </w:tcPr>
          <w:p w14:paraId="45885E49" w14:textId="6D9FFF68"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Participaciones, Aportaciones, Convenios, Incentivos de Derivados de la Colaboración Fiscal y Fondos Distintos de Aportaciones</w:t>
            </w:r>
          </w:p>
        </w:tc>
        <w:tc>
          <w:tcPr>
            <w:tcW w:w="2557" w:type="dxa"/>
            <w:tcBorders>
              <w:bottom w:val="single" w:sz="4" w:space="0" w:color="auto"/>
            </w:tcBorders>
            <w:vAlign w:val="bottom"/>
          </w:tcPr>
          <w:p w14:paraId="1B95F4B5" w14:textId="25623145" w:rsidR="000E7960" w:rsidRPr="00464714" w:rsidRDefault="00464714" w:rsidP="00F521ED">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5,841,896,944</w:t>
            </w:r>
          </w:p>
        </w:tc>
      </w:tr>
      <w:tr w:rsidR="00F521ED" w:rsidRPr="007764F6" w14:paraId="2DCD4C53" w14:textId="77777777" w:rsidTr="00464714">
        <w:trPr>
          <w:trHeight w:val="400"/>
        </w:trPr>
        <w:tc>
          <w:tcPr>
            <w:tcW w:w="6096" w:type="dxa"/>
            <w:tcBorders>
              <w:bottom w:val="single" w:sz="4" w:space="0" w:color="auto"/>
            </w:tcBorders>
          </w:tcPr>
          <w:p w14:paraId="4785C556" w14:textId="20FD9F32" w:rsidR="00F521ED" w:rsidRPr="007764F6" w:rsidRDefault="00F521ED"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Transferencia, Asignaciones, Subsidios y Otras Ayudas</w:t>
            </w:r>
          </w:p>
        </w:tc>
        <w:tc>
          <w:tcPr>
            <w:tcW w:w="2557" w:type="dxa"/>
            <w:tcBorders>
              <w:bottom w:val="single" w:sz="4" w:space="0" w:color="auto"/>
            </w:tcBorders>
            <w:vAlign w:val="bottom"/>
          </w:tcPr>
          <w:p w14:paraId="71F0612F" w14:textId="5CCB00A1" w:rsidR="00F521ED" w:rsidRPr="00464714" w:rsidRDefault="00464714" w:rsidP="00B76479">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361,212,141</w:t>
            </w:r>
          </w:p>
        </w:tc>
      </w:tr>
      <w:tr w:rsidR="00E31D23" w:rsidRPr="007764F6" w14:paraId="6CDECFF1" w14:textId="77777777" w:rsidTr="00464714">
        <w:trPr>
          <w:trHeight w:val="400"/>
        </w:trPr>
        <w:tc>
          <w:tcPr>
            <w:tcW w:w="6096" w:type="dxa"/>
            <w:tcBorders>
              <w:bottom w:val="single" w:sz="4" w:space="0" w:color="auto"/>
            </w:tcBorders>
          </w:tcPr>
          <w:p w14:paraId="109E2E57" w14:textId="792BEA14" w:rsidR="00E31D23" w:rsidRDefault="00E31D23" w:rsidP="003079B1">
            <w:pPr>
              <w:tabs>
                <w:tab w:val="left" w:leader="underscore" w:pos="9639"/>
              </w:tabs>
              <w:spacing w:after="0" w:line="240" w:lineRule="auto"/>
              <w:jc w:val="both"/>
              <w:rPr>
                <w:rFonts w:asciiTheme="minorHAnsi" w:hAnsiTheme="minorHAnsi" w:cstheme="minorHAnsi"/>
                <w:sz w:val="20"/>
                <w:szCs w:val="20"/>
              </w:rPr>
            </w:pPr>
            <w:r w:rsidRPr="00E31D23">
              <w:rPr>
                <w:rFonts w:asciiTheme="minorHAnsi" w:hAnsiTheme="minorHAnsi" w:cstheme="minorHAnsi"/>
                <w:sz w:val="20"/>
                <w:szCs w:val="20"/>
              </w:rPr>
              <w:t>Ingresos Derivados de Financiamientos</w:t>
            </w:r>
          </w:p>
        </w:tc>
        <w:tc>
          <w:tcPr>
            <w:tcW w:w="2557" w:type="dxa"/>
            <w:tcBorders>
              <w:bottom w:val="single" w:sz="4" w:space="0" w:color="auto"/>
            </w:tcBorders>
            <w:vAlign w:val="bottom"/>
          </w:tcPr>
          <w:p w14:paraId="1F647B67" w14:textId="49B4BEEB" w:rsidR="00E31D23" w:rsidRPr="00464714" w:rsidRDefault="00E31D23" w:rsidP="00B76479">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165,834,397</w:t>
            </w:r>
          </w:p>
        </w:tc>
      </w:tr>
      <w:tr w:rsidR="00284458" w:rsidRPr="00F521ED" w14:paraId="53635935" w14:textId="77777777" w:rsidTr="00464714">
        <w:trPr>
          <w:trHeight w:val="148"/>
        </w:trPr>
        <w:tc>
          <w:tcPr>
            <w:tcW w:w="6096" w:type="dxa"/>
            <w:tcBorders>
              <w:bottom w:val="single" w:sz="4" w:space="0" w:color="auto"/>
            </w:tcBorders>
            <w:shd w:val="clear" w:color="auto" w:fill="A5A5A5" w:themeFill="accent3"/>
          </w:tcPr>
          <w:p w14:paraId="4D9A2EC4" w14:textId="2971FFC2" w:rsidR="00284458" w:rsidRPr="007764F6" w:rsidRDefault="00284458" w:rsidP="003079B1">
            <w:pPr>
              <w:tabs>
                <w:tab w:val="left" w:leader="underscore" w:pos="9639"/>
              </w:tabs>
              <w:spacing w:after="0" w:line="240" w:lineRule="auto"/>
              <w:jc w:val="both"/>
              <w:rPr>
                <w:rFonts w:asciiTheme="minorHAnsi" w:hAnsiTheme="minorHAnsi" w:cstheme="minorHAnsi"/>
                <w:sz w:val="20"/>
                <w:szCs w:val="20"/>
              </w:rPr>
            </w:pPr>
            <w:r w:rsidRPr="00266F0D">
              <w:rPr>
                <w:rFonts w:asciiTheme="minorHAnsi" w:hAnsiTheme="minorHAnsi" w:cstheme="minorHAnsi"/>
                <w:color w:val="000000" w:themeColor="text1"/>
                <w:sz w:val="20"/>
                <w:szCs w:val="20"/>
              </w:rPr>
              <w:t>Total</w:t>
            </w:r>
          </w:p>
        </w:tc>
        <w:tc>
          <w:tcPr>
            <w:tcW w:w="2557" w:type="dxa"/>
            <w:tcBorders>
              <w:bottom w:val="single" w:sz="4" w:space="0" w:color="auto"/>
            </w:tcBorders>
          </w:tcPr>
          <w:p w14:paraId="2F00F929" w14:textId="7A6DF30D" w:rsidR="00284458" w:rsidRPr="00464714" w:rsidRDefault="00464714" w:rsidP="00F521ED">
            <w:pPr>
              <w:tabs>
                <w:tab w:val="left" w:leader="underscore" w:pos="9639"/>
              </w:tabs>
              <w:spacing w:after="0" w:line="240" w:lineRule="auto"/>
              <w:jc w:val="right"/>
              <w:rPr>
                <w:rFonts w:asciiTheme="minorHAnsi" w:hAnsiTheme="minorHAnsi" w:cstheme="minorHAnsi"/>
                <w:b/>
                <w:sz w:val="20"/>
                <w:szCs w:val="20"/>
              </w:rPr>
            </w:pPr>
            <w:r>
              <w:rPr>
                <w:rFonts w:asciiTheme="minorHAnsi" w:hAnsiTheme="minorHAnsi" w:cstheme="minorHAnsi"/>
                <w:b/>
                <w:sz w:val="20"/>
                <w:szCs w:val="20"/>
              </w:rPr>
              <w:t>9,102,619,508</w:t>
            </w:r>
          </w:p>
        </w:tc>
      </w:tr>
    </w:tbl>
    <w:p w14:paraId="629E2B51" w14:textId="667A8F7D" w:rsidR="00DC2874" w:rsidRPr="007764F6" w:rsidRDefault="00DC2874" w:rsidP="003079B1">
      <w:pPr>
        <w:tabs>
          <w:tab w:val="left" w:pos="3210"/>
        </w:tabs>
        <w:spacing w:line="240" w:lineRule="auto"/>
        <w:jc w:val="both"/>
        <w:rPr>
          <w:rFonts w:asciiTheme="minorHAnsi" w:hAnsiTheme="minorHAnsi" w:cstheme="minorHAnsi"/>
          <w:sz w:val="20"/>
          <w:szCs w:val="20"/>
        </w:rPr>
      </w:pPr>
    </w:p>
    <w:p w14:paraId="2077017D"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1080CC73"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204813BE" w14:textId="77777777" w:rsidR="002925C3" w:rsidRPr="007A6632" w:rsidRDefault="002925C3" w:rsidP="003079B1">
      <w:pPr>
        <w:tabs>
          <w:tab w:val="left" w:pos="3210"/>
        </w:tabs>
        <w:spacing w:line="240" w:lineRule="auto"/>
        <w:jc w:val="both"/>
        <w:rPr>
          <w:rFonts w:asciiTheme="minorHAnsi" w:hAnsiTheme="minorHAnsi" w:cstheme="minorHAnsi"/>
        </w:rPr>
      </w:pPr>
    </w:p>
    <w:p w14:paraId="3F91950A" w14:textId="77777777" w:rsidR="006E31CB" w:rsidRPr="007A6632" w:rsidRDefault="006E31CB" w:rsidP="003079B1">
      <w:pPr>
        <w:tabs>
          <w:tab w:val="left" w:leader="underscore" w:pos="9639"/>
        </w:tabs>
        <w:spacing w:after="0" w:line="240" w:lineRule="auto"/>
        <w:jc w:val="both"/>
        <w:rPr>
          <w:rFonts w:asciiTheme="minorHAnsi" w:hAnsiTheme="minorHAnsi" w:cstheme="minorHAnsi"/>
          <w:color w:val="000000" w:themeColor="text1"/>
          <w:highlight w:val="green"/>
        </w:rPr>
      </w:pPr>
    </w:p>
    <w:p w14:paraId="57FD4521" w14:textId="77777777" w:rsidR="002545A5" w:rsidRDefault="002545A5" w:rsidP="003079B1">
      <w:pPr>
        <w:pStyle w:val="Ttulo2"/>
        <w:spacing w:line="240" w:lineRule="auto"/>
        <w:jc w:val="both"/>
        <w:rPr>
          <w:rFonts w:asciiTheme="minorHAnsi" w:eastAsia="Calibri" w:hAnsiTheme="minorHAnsi" w:cstheme="minorHAnsi"/>
          <w:b/>
          <w:color w:val="000000" w:themeColor="text1"/>
          <w:sz w:val="22"/>
          <w:szCs w:val="22"/>
        </w:rPr>
      </w:pPr>
    </w:p>
    <w:p w14:paraId="51642BB5" w14:textId="60D074F0" w:rsidR="006A118C" w:rsidRDefault="006A118C" w:rsidP="003079B1">
      <w:pPr>
        <w:spacing w:line="240" w:lineRule="auto"/>
      </w:pPr>
    </w:p>
    <w:p w14:paraId="46FC2AEE" w14:textId="77777777" w:rsidR="007413A6" w:rsidRDefault="007413A6" w:rsidP="00067955">
      <w:pPr>
        <w:spacing w:line="240" w:lineRule="auto"/>
        <w:rPr>
          <w:rFonts w:asciiTheme="minorHAnsi" w:hAnsiTheme="minorHAnsi" w:cstheme="minorHAnsi"/>
          <w:b/>
        </w:rPr>
      </w:pPr>
      <w:bookmarkStart w:id="11" w:name="_Toc95736304"/>
    </w:p>
    <w:p w14:paraId="4E739A46" w14:textId="77777777" w:rsidR="00FE0758" w:rsidRDefault="00FE0758" w:rsidP="00067955">
      <w:pPr>
        <w:spacing w:line="240" w:lineRule="auto"/>
        <w:rPr>
          <w:rFonts w:asciiTheme="minorHAnsi" w:hAnsiTheme="minorHAnsi" w:cstheme="minorHAnsi"/>
          <w:b/>
        </w:rPr>
      </w:pPr>
    </w:p>
    <w:p w14:paraId="43F257F2" w14:textId="77777777" w:rsidR="00FE0758" w:rsidRDefault="00FE0758" w:rsidP="00067955">
      <w:pPr>
        <w:spacing w:line="240" w:lineRule="auto"/>
        <w:rPr>
          <w:rFonts w:asciiTheme="minorHAnsi" w:hAnsiTheme="minorHAnsi" w:cstheme="minorHAnsi"/>
          <w:b/>
        </w:rPr>
      </w:pPr>
    </w:p>
    <w:p w14:paraId="61F2660B" w14:textId="77777777" w:rsidR="0008580C" w:rsidRDefault="0008580C" w:rsidP="00067955">
      <w:pPr>
        <w:spacing w:line="240" w:lineRule="auto"/>
        <w:rPr>
          <w:rFonts w:asciiTheme="minorHAnsi" w:hAnsiTheme="minorHAnsi" w:cstheme="minorHAnsi"/>
          <w:b/>
        </w:rPr>
      </w:pPr>
    </w:p>
    <w:p w14:paraId="2B419AA6" w14:textId="77777777" w:rsidR="0008580C" w:rsidRDefault="0008580C" w:rsidP="00067955">
      <w:pPr>
        <w:spacing w:line="240" w:lineRule="auto"/>
        <w:rPr>
          <w:rFonts w:asciiTheme="minorHAnsi" w:hAnsiTheme="minorHAnsi" w:cstheme="minorHAnsi"/>
          <w:b/>
        </w:rPr>
      </w:pPr>
    </w:p>
    <w:p w14:paraId="4324B861" w14:textId="77777777" w:rsidR="00FE0758" w:rsidRDefault="00FE0758" w:rsidP="00067955">
      <w:pPr>
        <w:spacing w:line="240" w:lineRule="auto"/>
        <w:rPr>
          <w:rFonts w:asciiTheme="minorHAnsi" w:hAnsiTheme="minorHAnsi" w:cstheme="minorHAnsi"/>
          <w:b/>
        </w:rPr>
      </w:pPr>
    </w:p>
    <w:p w14:paraId="032883A0" w14:textId="257F7A3F" w:rsidR="00FE0758" w:rsidRPr="00186F5D" w:rsidRDefault="00FE0758" w:rsidP="00067955">
      <w:pPr>
        <w:spacing w:line="240" w:lineRule="auto"/>
        <w:rPr>
          <w:rFonts w:asciiTheme="minorHAnsi" w:hAnsiTheme="minorHAnsi" w:cstheme="minorHAnsi"/>
          <w:b/>
          <w:color w:val="FF0000"/>
        </w:rPr>
      </w:pPr>
    </w:p>
    <w:p w14:paraId="1DDF42B0" w14:textId="22157F8A" w:rsidR="00FE0758" w:rsidRPr="00FE0758" w:rsidRDefault="007413A6" w:rsidP="00067955">
      <w:pPr>
        <w:spacing w:line="240" w:lineRule="auto"/>
        <w:rPr>
          <w:noProof/>
          <w:color w:val="FF0000"/>
          <w:sz w:val="56"/>
          <w:lang w:eastAsia="es-MX"/>
        </w:rPr>
      </w:pPr>
      <w:r>
        <w:rPr>
          <w:rFonts w:asciiTheme="minorHAnsi" w:hAnsiTheme="minorHAnsi" w:cstheme="minorHAnsi"/>
          <w:b/>
        </w:rPr>
        <w:t xml:space="preserve">Proyecciones Ingresos </w:t>
      </w:r>
      <w:r w:rsidR="00FE0758">
        <w:rPr>
          <w:noProof/>
          <w:lang w:eastAsia="es-MX"/>
        </w:rPr>
        <w:fldChar w:fldCharType="begin"/>
      </w:r>
      <w:r w:rsidR="00FE0758">
        <w:rPr>
          <w:noProof/>
          <w:lang w:eastAsia="es-MX"/>
        </w:rPr>
        <w:instrText xml:space="preserve"> LINK Excel.Sheet.12 "C:\\Users\\estefany.nunez\\Downloads\\Proyecciones Ingresos.xlsx" "Hoja1!F1C1:F32C8" \a \f 4 \h  \* MERGEFORMAT </w:instrText>
      </w:r>
      <w:r w:rsidR="00FE0758">
        <w:rPr>
          <w:noProof/>
          <w:lang w:eastAsia="es-MX"/>
        </w:rPr>
        <w:fldChar w:fldCharType="separate"/>
      </w:r>
    </w:p>
    <w:tbl>
      <w:tblPr>
        <w:tblW w:w="9848" w:type="dxa"/>
        <w:tblCellMar>
          <w:left w:w="70" w:type="dxa"/>
          <w:right w:w="70" w:type="dxa"/>
        </w:tblCellMar>
        <w:tblLook w:val="04A0" w:firstRow="1" w:lastRow="0" w:firstColumn="1" w:lastColumn="0" w:noHBand="0" w:noVBand="1"/>
      </w:tblPr>
      <w:tblGrid>
        <w:gridCol w:w="2721"/>
        <w:gridCol w:w="1238"/>
        <w:gridCol w:w="1164"/>
        <w:gridCol w:w="1164"/>
        <w:gridCol w:w="1216"/>
        <w:gridCol w:w="1164"/>
        <w:gridCol w:w="1181"/>
      </w:tblGrid>
      <w:tr w:rsidR="00FE0758" w:rsidRPr="00FE0758" w14:paraId="25A28ADD" w14:textId="77777777" w:rsidTr="00FE0758">
        <w:trPr>
          <w:trHeight w:val="300"/>
          <w:tblHeader/>
        </w:trPr>
        <w:tc>
          <w:tcPr>
            <w:tcW w:w="9848" w:type="dxa"/>
            <w:gridSpan w:val="7"/>
            <w:tcBorders>
              <w:top w:val="single" w:sz="8" w:space="0" w:color="auto"/>
              <w:left w:val="single" w:sz="8" w:space="0" w:color="auto"/>
              <w:bottom w:val="nil"/>
              <w:right w:val="single" w:sz="8" w:space="0" w:color="000000"/>
            </w:tcBorders>
            <w:shd w:val="clear" w:color="000000" w:fill="BFBFBF"/>
            <w:vAlign w:val="center"/>
            <w:hideMark/>
          </w:tcPr>
          <w:p w14:paraId="14CD5E2C" w14:textId="77777777" w:rsidR="00FE0758" w:rsidRPr="00FE0758" w:rsidRDefault="00FE0758" w:rsidP="00FE0758">
            <w:pPr>
              <w:spacing w:after="0" w:line="240" w:lineRule="auto"/>
              <w:jc w:val="center"/>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MUNICIPIO DE LEÓN</w:t>
            </w:r>
          </w:p>
        </w:tc>
      </w:tr>
      <w:tr w:rsidR="00FE0758" w:rsidRPr="00FE0758" w14:paraId="4C6BF975" w14:textId="77777777" w:rsidTr="00FE0758">
        <w:trPr>
          <w:trHeight w:val="300"/>
          <w:tblHeader/>
        </w:trPr>
        <w:tc>
          <w:tcPr>
            <w:tcW w:w="9848" w:type="dxa"/>
            <w:gridSpan w:val="7"/>
            <w:tcBorders>
              <w:top w:val="nil"/>
              <w:left w:val="single" w:sz="8" w:space="0" w:color="auto"/>
              <w:bottom w:val="nil"/>
              <w:right w:val="single" w:sz="8" w:space="0" w:color="000000"/>
            </w:tcBorders>
            <w:shd w:val="clear" w:color="000000" w:fill="BFBFBF"/>
            <w:vAlign w:val="center"/>
            <w:hideMark/>
          </w:tcPr>
          <w:p w14:paraId="67B601B2"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Proyecciones de Ingresos – LDF</w:t>
            </w:r>
          </w:p>
        </w:tc>
      </w:tr>
      <w:tr w:rsidR="00FE0758" w:rsidRPr="00FE0758" w14:paraId="76569C1F" w14:textId="77777777" w:rsidTr="00FE0758">
        <w:trPr>
          <w:trHeight w:val="300"/>
          <w:tblHeader/>
        </w:trPr>
        <w:tc>
          <w:tcPr>
            <w:tcW w:w="9848" w:type="dxa"/>
            <w:gridSpan w:val="7"/>
            <w:tcBorders>
              <w:top w:val="nil"/>
              <w:left w:val="single" w:sz="8" w:space="0" w:color="auto"/>
              <w:bottom w:val="nil"/>
              <w:right w:val="single" w:sz="8" w:space="0" w:color="000000"/>
            </w:tcBorders>
            <w:shd w:val="clear" w:color="000000" w:fill="BFBFBF"/>
            <w:vAlign w:val="center"/>
            <w:hideMark/>
          </w:tcPr>
          <w:p w14:paraId="654DD7A4"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(PESOS)</w:t>
            </w:r>
          </w:p>
        </w:tc>
      </w:tr>
      <w:tr w:rsidR="00FE0758" w:rsidRPr="00FE0758" w14:paraId="4BA87134" w14:textId="77777777" w:rsidTr="00FE0758">
        <w:trPr>
          <w:trHeight w:val="315"/>
          <w:tblHeader/>
        </w:trPr>
        <w:tc>
          <w:tcPr>
            <w:tcW w:w="9848" w:type="dxa"/>
            <w:gridSpan w:val="7"/>
            <w:tcBorders>
              <w:top w:val="nil"/>
              <w:left w:val="single" w:sz="8" w:space="0" w:color="auto"/>
              <w:bottom w:val="single" w:sz="8" w:space="0" w:color="auto"/>
              <w:right w:val="single" w:sz="8" w:space="0" w:color="000000"/>
            </w:tcBorders>
            <w:shd w:val="clear" w:color="000000" w:fill="BFBFBF"/>
            <w:vAlign w:val="center"/>
            <w:hideMark/>
          </w:tcPr>
          <w:p w14:paraId="73B04087"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 xml:space="preserve">(CIFRAS NOMINALES) </w:t>
            </w:r>
          </w:p>
        </w:tc>
      </w:tr>
      <w:tr w:rsidR="00FE0758" w:rsidRPr="00FE0758" w14:paraId="2F53D310" w14:textId="77777777" w:rsidTr="00FE0758">
        <w:trPr>
          <w:trHeight w:val="915"/>
          <w:tblHeader/>
        </w:trPr>
        <w:tc>
          <w:tcPr>
            <w:tcW w:w="2721" w:type="dxa"/>
            <w:tcBorders>
              <w:top w:val="nil"/>
              <w:left w:val="single" w:sz="8" w:space="0" w:color="auto"/>
              <w:bottom w:val="single" w:sz="8" w:space="0" w:color="auto"/>
              <w:right w:val="single" w:sz="8" w:space="0" w:color="auto"/>
            </w:tcBorders>
            <w:shd w:val="clear" w:color="000000" w:fill="BFBFBF"/>
            <w:noWrap/>
            <w:vAlign w:val="center"/>
            <w:hideMark/>
          </w:tcPr>
          <w:p w14:paraId="180BC2F7"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Concepto (b)</w:t>
            </w:r>
          </w:p>
        </w:tc>
        <w:tc>
          <w:tcPr>
            <w:tcW w:w="1238" w:type="dxa"/>
            <w:tcBorders>
              <w:top w:val="nil"/>
              <w:left w:val="nil"/>
              <w:bottom w:val="single" w:sz="8" w:space="0" w:color="auto"/>
              <w:right w:val="single" w:sz="8" w:space="0" w:color="auto"/>
            </w:tcBorders>
            <w:shd w:val="clear" w:color="000000" w:fill="BFBFBF"/>
            <w:vAlign w:val="center"/>
            <w:hideMark/>
          </w:tcPr>
          <w:p w14:paraId="164346D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Iniciativa de Ley de Ingreso 2023 (c)</w:t>
            </w:r>
          </w:p>
        </w:tc>
        <w:tc>
          <w:tcPr>
            <w:tcW w:w="1164" w:type="dxa"/>
            <w:tcBorders>
              <w:top w:val="nil"/>
              <w:left w:val="nil"/>
              <w:bottom w:val="single" w:sz="8" w:space="0" w:color="auto"/>
              <w:right w:val="single" w:sz="8" w:space="0" w:color="auto"/>
            </w:tcBorders>
            <w:shd w:val="clear" w:color="000000" w:fill="BFBFBF"/>
            <w:vAlign w:val="center"/>
            <w:hideMark/>
          </w:tcPr>
          <w:p w14:paraId="2E024A8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2024 (d)</w:t>
            </w:r>
          </w:p>
        </w:tc>
        <w:tc>
          <w:tcPr>
            <w:tcW w:w="1164" w:type="dxa"/>
            <w:tcBorders>
              <w:top w:val="nil"/>
              <w:left w:val="nil"/>
              <w:bottom w:val="single" w:sz="8" w:space="0" w:color="auto"/>
              <w:right w:val="single" w:sz="8" w:space="0" w:color="auto"/>
            </w:tcBorders>
            <w:shd w:val="clear" w:color="000000" w:fill="BFBFBF"/>
            <w:vAlign w:val="center"/>
            <w:hideMark/>
          </w:tcPr>
          <w:p w14:paraId="28F2DAE4"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2025 (d)</w:t>
            </w:r>
          </w:p>
        </w:tc>
        <w:tc>
          <w:tcPr>
            <w:tcW w:w="1216" w:type="dxa"/>
            <w:tcBorders>
              <w:top w:val="nil"/>
              <w:left w:val="nil"/>
              <w:bottom w:val="single" w:sz="8" w:space="0" w:color="auto"/>
              <w:right w:val="single" w:sz="8" w:space="0" w:color="auto"/>
            </w:tcBorders>
            <w:shd w:val="clear" w:color="000000" w:fill="BFBFBF"/>
            <w:vAlign w:val="center"/>
            <w:hideMark/>
          </w:tcPr>
          <w:p w14:paraId="07C4243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2026 (d)</w:t>
            </w:r>
          </w:p>
        </w:tc>
        <w:tc>
          <w:tcPr>
            <w:tcW w:w="1164" w:type="dxa"/>
            <w:tcBorders>
              <w:top w:val="nil"/>
              <w:left w:val="nil"/>
              <w:bottom w:val="single" w:sz="8" w:space="0" w:color="auto"/>
              <w:right w:val="single" w:sz="8" w:space="0" w:color="auto"/>
            </w:tcBorders>
            <w:shd w:val="clear" w:color="000000" w:fill="BFBFBF"/>
            <w:vAlign w:val="center"/>
            <w:hideMark/>
          </w:tcPr>
          <w:p w14:paraId="0AAEEF9C"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2027 (d)</w:t>
            </w:r>
          </w:p>
        </w:tc>
        <w:tc>
          <w:tcPr>
            <w:tcW w:w="1181" w:type="dxa"/>
            <w:tcBorders>
              <w:top w:val="nil"/>
              <w:left w:val="nil"/>
              <w:bottom w:val="single" w:sz="8" w:space="0" w:color="auto"/>
              <w:right w:val="single" w:sz="8" w:space="0" w:color="000000"/>
            </w:tcBorders>
            <w:shd w:val="clear" w:color="000000" w:fill="BFBFBF"/>
            <w:vAlign w:val="center"/>
            <w:hideMark/>
          </w:tcPr>
          <w:p w14:paraId="742AF708"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2028 (d)</w:t>
            </w:r>
          </w:p>
        </w:tc>
      </w:tr>
      <w:tr w:rsidR="00FE0758" w:rsidRPr="00FE0758" w14:paraId="699670D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3DD4C8AE"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1.   Ingresos de Libre Disposición (1=A+B+C+D+E+F+G+H+I+J+K+L)</w:t>
            </w:r>
          </w:p>
        </w:tc>
        <w:tc>
          <w:tcPr>
            <w:tcW w:w="1238" w:type="dxa"/>
            <w:tcBorders>
              <w:top w:val="nil"/>
              <w:left w:val="nil"/>
              <w:bottom w:val="nil"/>
              <w:right w:val="single" w:sz="8" w:space="0" w:color="auto"/>
            </w:tcBorders>
            <w:shd w:val="clear" w:color="auto" w:fill="auto"/>
            <w:vAlign w:val="center"/>
            <w:hideMark/>
          </w:tcPr>
          <w:p w14:paraId="27239A1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5,152,396,721</w:t>
            </w:r>
          </w:p>
        </w:tc>
        <w:tc>
          <w:tcPr>
            <w:tcW w:w="1164" w:type="dxa"/>
            <w:tcBorders>
              <w:top w:val="nil"/>
              <w:left w:val="nil"/>
              <w:bottom w:val="nil"/>
              <w:right w:val="single" w:sz="8" w:space="0" w:color="auto"/>
            </w:tcBorders>
            <w:shd w:val="clear" w:color="auto" w:fill="auto"/>
            <w:vAlign w:val="center"/>
            <w:hideMark/>
          </w:tcPr>
          <w:p w14:paraId="1BDA7CBB"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5,388,056,704</w:t>
            </w:r>
          </w:p>
        </w:tc>
        <w:tc>
          <w:tcPr>
            <w:tcW w:w="1164" w:type="dxa"/>
            <w:tcBorders>
              <w:top w:val="nil"/>
              <w:left w:val="nil"/>
              <w:bottom w:val="nil"/>
              <w:right w:val="single" w:sz="8" w:space="0" w:color="auto"/>
            </w:tcBorders>
            <w:shd w:val="clear" w:color="auto" w:fill="auto"/>
            <w:vAlign w:val="center"/>
            <w:hideMark/>
          </w:tcPr>
          <w:p w14:paraId="27EFE3C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5,507,187,744</w:t>
            </w:r>
          </w:p>
        </w:tc>
        <w:tc>
          <w:tcPr>
            <w:tcW w:w="1216" w:type="dxa"/>
            <w:tcBorders>
              <w:top w:val="nil"/>
              <w:left w:val="nil"/>
              <w:bottom w:val="nil"/>
              <w:right w:val="single" w:sz="8" w:space="0" w:color="auto"/>
            </w:tcBorders>
            <w:shd w:val="clear" w:color="auto" w:fill="auto"/>
            <w:vAlign w:val="center"/>
            <w:hideMark/>
          </w:tcPr>
          <w:p w14:paraId="39014A71"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5,626,318,379</w:t>
            </w:r>
          </w:p>
        </w:tc>
        <w:tc>
          <w:tcPr>
            <w:tcW w:w="1164" w:type="dxa"/>
            <w:tcBorders>
              <w:top w:val="nil"/>
              <w:left w:val="nil"/>
              <w:bottom w:val="nil"/>
              <w:right w:val="single" w:sz="8" w:space="0" w:color="auto"/>
            </w:tcBorders>
            <w:shd w:val="clear" w:color="auto" w:fill="auto"/>
            <w:vAlign w:val="center"/>
            <w:hideMark/>
          </w:tcPr>
          <w:p w14:paraId="0191970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5,745,449,004</w:t>
            </w:r>
          </w:p>
        </w:tc>
        <w:tc>
          <w:tcPr>
            <w:tcW w:w="1181" w:type="dxa"/>
            <w:tcBorders>
              <w:top w:val="single" w:sz="8" w:space="0" w:color="auto"/>
              <w:left w:val="nil"/>
              <w:bottom w:val="nil"/>
              <w:right w:val="single" w:sz="8" w:space="0" w:color="000000"/>
            </w:tcBorders>
            <w:shd w:val="clear" w:color="auto" w:fill="auto"/>
            <w:vAlign w:val="center"/>
            <w:hideMark/>
          </w:tcPr>
          <w:p w14:paraId="495C00C5"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5,864,579,638</w:t>
            </w:r>
          </w:p>
        </w:tc>
      </w:tr>
      <w:tr w:rsidR="00FE0758" w:rsidRPr="00FE0758" w14:paraId="023004F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B74B7C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Impuestos</w:t>
            </w:r>
          </w:p>
        </w:tc>
        <w:tc>
          <w:tcPr>
            <w:tcW w:w="1238" w:type="dxa"/>
            <w:tcBorders>
              <w:top w:val="nil"/>
              <w:left w:val="nil"/>
              <w:bottom w:val="nil"/>
              <w:right w:val="single" w:sz="8" w:space="0" w:color="auto"/>
            </w:tcBorders>
            <w:shd w:val="clear" w:color="auto" w:fill="auto"/>
            <w:noWrap/>
            <w:vAlign w:val="center"/>
            <w:hideMark/>
          </w:tcPr>
          <w:p w14:paraId="57BB6A4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1,651,918,665</w:t>
            </w:r>
          </w:p>
        </w:tc>
        <w:tc>
          <w:tcPr>
            <w:tcW w:w="1164" w:type="dxa"/>
            <w:tcBorders>
              <w:top w:val="nil"/>
              <w:left w:val="nil"/>
              <w:bottom w:val="nil"/>
              <w:right w:val="single" w:sz="8" w:space="0" w:color="auto"/>
            </w:tcBorders>
            <w:shd w:val="clear" w:color="auto" w:fill="auto"/>
            <w:noWrap/>
            <w:vAlign w:val="center"/>
            <w:hideMark/>
          </w:tcPr>
          <w:p w14:paraId="4BE8A12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1,722,330,223</w:t>
            </w:r>
          </w:p>
        </w:tc>
        <w:tc>
          <w:tcPr>
            <w:tcW w:w="1164" w:type="dxa"/>
            <w:tcBorders>
              <w:top w:val="nil"/>
              <w:left w:val="nil"/>
              <w:bottom w:val="nil"/>
              <w:right w:val="single" w:sz="8" w:space="0" w:color="auto"/>
            </w:tcBorders>
            <w:shd w:val="clear" w:color="auto" w:fill="auto"/>
            <w:noWrap/>
            <w:vAlign w:val="center"/>
            <w:hideMark/>
          </w:tcPr>
          <w:p w14:paraId="367AFE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1,792,428,767</w:t>
            </w:r>
          </w:p>
        </w:tc>
        <w:tc>
          <w:tcPr>
            <w:tcW w:w="1216" w:type="dxa"/>
            <w:tcBorders>
              <w:top w:val="nil"/>
              <w:left w:val="nil"/>
              <w:bottom w:val="nil"/>
              <w:right w:val="single" w:sz="8" w:space="0" w:color="auto"/>
            </w:tcBorders>
            <w:shd w:val="clear" w:color="auto" w:fill="auto"/>
            <w:noWrap/>
            <w:vAlign w:val="center"/>
            <w:hideMark/>
          </w:tcPr>
          <w:p w14:paraId="278644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1,862,527,310</w:t>
            </w:r>
          </w:p>
        </w:tc>
        <w:tc>
          <w:tcPr>
            <w:tcW w:w="1164" w:type="dxa"/>
            <w:tcBorders>
              <w:top w:val="nil"/>
              <w:left w:val="nil"/>
              <w:bottom w:val="nil"/>
              <w:right w:val="single" w:sz="8" w:space="0" w:color="auto"/>
            </w:tcBorders>
            <w:shd w:val="clear" w:color="auto" w:fill="auto"/>
            <w:noWrap/>
            <w:vAlign w:val="center"/>
            <w:hideMark/>
          </w:tcPr>
          <w:p w14:paraId="650FBA1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1,932,625,854</w:t>
            </w:r>
          </w:p>
        </w:tc>
        <w:tc>
          <w:tcPr>
            <w:tcW w:w="1181" w:type="dxa"/>
            <w:tcBorders>
              <w:top w:val="nil"/>
              <w:left w:val="nil"/>
              <w:bottom w:val="nil"/>
              <w:right w:val="single" w:sz="8" w:space="0" w:color="000000"/>
            </w:tcBorders>
            <w:shd w:val="clear" w:color="auto" w:fill="auto"/>
            <w:noWrap/>
            <w:vAlign w:val="center"/>
            <w:hideMark/>
          </w:tcPr>
          <w:p w14:paraId="276253A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2,002,724,397</w:t>
            </w:r>
          </w:p>
        </w:tc>
      </w:tr>
      <w:tr w:rsidR="00FE0758" w:rsidRPr="00FE0758" w14:paraId="60F3D43E"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73B1C4D"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B.    Cuotas y Aportaciones de Seguridad Social</w:t>
            </w:r>
          </w:p>
        </w:tc>
        <w:tc>
          <w:tcPr>
            <w:tcW w:w="1238" w:type="dxa"/>
            <w:tcBorders>
              <w:top w:val="nil"/>
              <w:left w:val="nil"/>
              <w:bottom w:val="nil"/>
              <w:right w:val="single" w:sz="8" w:space="0" w:color="auto"/>
            </w:tcBorders>
            <w:shd w:val="clear" w:color="auto" w:fill="auto"/>
            <w:noWrap/>
            <w:vAlign w:val="center"/>
            <w:hideMark/>
          </w:tcPr>
          <w:p w14:paraId="01B95B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noWrap/>
            <w:vAlign w:val="center"/>
            <w:hideMark/>
          </w:tcPr>
          <w:p w14:paraId="3EFE613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FE53F9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8C5C3B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5F357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5364E6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8AD964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5223F98"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C.    Contribuciones de Mejoras</w:t>
            </w:r>
          </w:p>
        </w:tc>
        <w:tc>
          <w:tcPr>
            <w:tcW w:w="1238" w:type="dxa"/>
            <w:tcBorders>
              <w:top w:val="nil"/>
              <w:left w:val="nil"/>
              <w:bottom w:val="nil"/>
              <w:right w:val="single" w:sz="8" w:space="0" w:color="auto"/>
            </w:tcBorders>
            <w:shd w:val="clear" w:color="auto" w:fill="auto"/>
            <w:vAlign w:val="center"/>
            <w:hideMark/>
          </w:tcPr>
          <w:p w14:paraId="0DEE615F"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8,196</w:t>
            </w:r>
          </w:p>
        </w:tc>
        <w:tc>
          <w:tcPr>
            <w:tcW w:w="1164" w:type="dxa"/>
            <w:tcBorders>
              <w:top w:val="nil"/>
              <w:left w:val="nil"/>
              <w:bottom w:val="nil"/>
              <w:right w:val="single" w:sz="8" w:space="0" w:color="auto"/>
            </w:tcBorders>
            <w:shd w:val="clear" w:color="auto" w:fill="auto"/>
            <w:vAlign w:val="center"/>
            <w:hideMark/>
          </w:tcPr>
          <w:p w14:paraId="0D1A2101"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7,095</w:t>
            </w:r>
          </w:p>
        </w:tc>
        <w:tc>
          <w:tcPr>
            <w:tcW w:w="1164" w:type="dxa"/>
            <w:tcBorders>
              <w:top w:val="nil"/>
              <w:left w:val="nil"/>
              <w:bottom w:val="nil"/>
              <w:right w:val="single" w:sz="8" w:space="0" w:color="auto"/>
            </w:tcBorders>
            <w:shd w:val="clear" w:color="auto" w:fill="auto"/>
            <w:vAlign w:val="center"/>
            <w:hideMark/>
          </w:tcPr>
          <w:p w14:paraId="3E70CC4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6,590</w:t>
            </w:r>
          </w:p>
        </w:tc>
        <w:tc>
          <w:tcPr>
            <w:tcW w:w="1216" w:type="dxa"/>
            <w:tcBorders>
              <w:top w:val="nil"/>
              <w:left w:val="nil"/>
              <w:bottom w:val="nil"/>
              <w:right w:val="single" w:sz="8" w:space="0" w:color="auto"/>
            </w:tcBorders>
            <w:shd w:val="clear" w:color="auto" w:fill="auto"/>
            <w:vAlign w:val="center"/>
            <w:hideMark/>
          </w:tcPr>
          <w:p w14:paraId="08597A0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5,680</w:t>
            </w:r>
          </w:p>
        </w:tc>
        <w:tc>
          <w:tcPr>
            <w:tcW w:w="1164" w:type="dxa"/>
            <w:tcBorders>
              <w:top w:val="nil"/>
              <w:left w:val="nil"/>
              <w:bottom w:val="nil"/>
              <w:right w:val="single" w:sz="8" w:space="0" w:color="auto"/>
            </w:tcBorders>
            <w:shd w:val="clear" w:color="auto" w:fill="auto"/>
            <w:vAlign w:val="center"/>
            <w:hideMark/>
          </w:tcPr>
          <w:p w14:paraId="6BAAA419"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4,760</w:t>
            </w:r>
          </w:p>
        </w:tc>
        <w:tc>
          <w:tcPr>
            <w:tcW w:w="1181" w:type="dxa"/>
            <w:tcBorders>
              <w:top w:val="nil"/>
              <w:left w:val="nil"/>
              <w:bottom w:val="nil"/>
              <w:right w:val="single" w:sz="8" w:space="0" w:color="000000"/>
            </w:tcBorders>
            <w:shd w:val="clear" w:color="auto" w:fill="auto"/>
            <w:vAlign w:val="center"/>
            <w:hideMark/>
          </w:tcPr>
          <w:p w14:paraId="0C66393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3,850</w:t>
            </w:r>
          </w:p>
        </w:tc>
      </w:tr>
      <w:tr w:rsidR="00FE0758" w:rsidRPr="00FE0758" w14:paraId="2301278C"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66AC41C"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D.    Derechos</w:t>
            </w:r>
          </w:p>
        </w:tc>
        <w:tc>
          <w:tcPr>
            <w:tcW w:w="1238" w:type="dxa"/>
            <w:tcBorders>
              <w:top w:val="nil"/>
              <w:left w:val="nil"/>
              <w:bottom w:val="nil"/>
              <w:right w:val="single" w:sz="8" w:space="0" w:color="auto"/>
            </w:tcBorders>
            <w:shd w:val="clear" w:color="auto" w:fill="auto"/>
            <w:noWrap/>
            <w:vAlign w:val="center"/>
            <w:hideMark/>
          </w:tcPr>
          <w:p w14:paraId="08F2475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378,478,069</w:t>
            </w:r>
          </w:p>
        </w:tc>
        <w:tc>
          <w:tcPr>
            <w:tcW w:w="1164" w:type="dxa"/>
            <w:tcBorders>
              <w:top w:val="nil"/>
              <w:left w:val="nil"/>
              <w:bottom w:val="nil"/>
              <w:right w:val="single" w:sz="8" w:space="0" w:color="auto"/>
            </w:tcBorders>
            <w:shd w:val="clear" w:color="auto" w:fill="auto"/>
            <w:noWrap/>
            <w:vAlign w:val="center"/>
            <w:hideMark/>
          </w:tcPr>
          <w:p w14:paraId="51A8381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394,932,736</w:t>
            </w:r>
          </w:p>
        </w:tc>
        <w:tc>
          <w:tcPr>
            <w:tcW w:w="1164" w:type="dxa"/>
            <w:tcBorders>
              <w:top w:val="nil"/>
              <w:left w:val="nil"/>
              <w:bottom w:val="nil"/>
              <w:right w:val="single" w:sz="8" w:space="0" w:color="auto"/>
            </w:tcBorders>
            <w:shd w:val="clear" w:color="auto" w:fill="auto"/>
            <w:noWrap/>
            <w:vAlign w:val="center"/>
            <w:hideMark/>
          </w:tcPr>
          <w:p w14:paraId="3D7C8F8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396,921,225</w:t>
            </w:r>
          </w:p>
        </w:tc>
        <w:tc>
          <w:tcPr>
            <w:tcW w:w="1216" w:type="dxa"/>
            <w:tcBorders>
              <w:top w:val="nil"/>
              <w:left w:val="nil"/>
              <w:bottom w:val="nil"/>
              <w:right w:val="single" w:sz="8" w:space="0" w:color="auto"/>
            </w:tcBorders>
            <w:shd w:val="clear" w:color="auto" w:fill="auto"/>
            <w:noWrap/>
            <w:vAlign w:val="center"/>
            <w:hideMark/>
          </w:tcPr>
          <w:p w14:paraId="6E9A878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398,909,715</w:t>
            </w:r>
          </w:p>
        </w:tc>
        <w:tc>
          <w:tcPr>
            <w:tcW w:w="1164" w:type="dxa"/>
            <w:tcBorders>
              <w:top w:val="nil"/>
              <w:left w:val="nil"/>
              <w:bottom w:val="nil"/>
              <w:right w:val="single" w:sz="8" w:space="0" w:color="auto"/>
            </w:tcBorders>
            <w:shd w:val="clear" w:color="auto" w:fill="auto"/>
            <w:noWrap/>
            <w:vAlign w:val="center"/>
            <w:hideMark/>
          </w:tcPr>
          <w:p w14:paraId="394E384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400,898,204</w:t>
            </w:r>
          </w:p>
        </w:tc>
        <w:tc>
          <w:tcPr>
            <w:tcW w:w="1181" w:type="dxa"/>
            <w:tcBorders>
              <w:top w:val="nil"/>
              <w:left w:val="nil"/>
              <w:bottom w:val="nil"/>
              <w:right w:val="single" w:sz="8" w:space="0" w:color="000000"/>
            </w:tcBorders>
            <w:shd w:val="clear" w:color="auto" w:fill="auto"/>
            <w:noWrap/>
            <w:vAlign w:val="center"/>
            <w:hideMark/>
          </w:tcPr>
          <w:p w14:paraId="08D308B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402,886,694</w:t>
            </w:r>
          </w:p>
        </w:tc>
      </w:tr>
      <w:tr w:rsidR="00FE0758" w:rsidRPr="00FE0758" w14:paraId="1073F8B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E56F701"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E.    Productos</w:t>
            </w:r>
          </w:p>
        </w:tc>
        <w:tc>
          <w:tcPr>
            <w:tcW w:w="1238" w:type="dxa"/>
            <w:tcBorders>
              <w:top w:val="nil"/>
              <w:left w:val="nil"/>
              <w:bottom w:val="nil"/>
              <w:right w:val="single" w:sz="8" w:space="0" w:color="auto"/>
            </w:tcBorders>
            <w:shd w:val="clear" w:color="auto" w:fill="auto"/>
            <w:noWrap/>
            <w:vAlign w:val="center"/>
            <w:hideMark/>
          </w:tcPr>
          <w:p w14:paraId="694ED6B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113,726,953</w:t>
            </w:r>
          </w:p>
        </w:tc>
        <w:tc>
          <w:tcPr>
            <w:tcW w:w="1164" w:type="dxa"/>
            <w:tcBorders>
              <w:top w:val="nil"/>
              <w:left w:val="nil"/>
              <w:bottom w:val="nil"/>
              <w:right w:val="single" w:sz="8" w:space="0" w:color="auto"/>
            </w:tcBorders>
            <w:shd w:val="clear" w:color="auto" w:fill="auto"/>
            <w:noWrap/>
            <w:vAlign w:val="center"/>
            <w:hideMark/>
          </w:tcPr>
          <w:p w14:paraId="108F7C4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114,654,440</w:t>
            </w:r>
          </w:p>
        </w:tc>
        <w:tc>
          <w:tcPr>
            <w:tcW w:w="1164" w:type="dxa"/>
            <w:tcBorders>
              <w:top w:val="nil"/>
              <w:left w:val="nil"/>
              <w:bottom w:val="nil"/>
              <w:right w:val="single" w:sz="8" w:space="0" w:color="auto"/>
            </w:tcBorders>
            <w:shd w:val="clear" w:color="auto" w:fill="auto"/>
            <w:noWrap/>
            <w:vAlign w:val="center"/>
            <w:hideMark/>
          </w:tcPr>
          <w:p w14:paraId="6B9E7A5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116,401,119</w:t>
            </w:r>
          </w:p>
        </w:tc>
        <w:tc>
          <w:tcPr>
            <w:tcW w:w="1216" w:type="dxa"/>
            <w:tcBorders>
              <w:top w:val="nil"/>
              <w:left w:val="nil"/>
              <w:bottom w:val="nil"/>
              <w:right w:val="single" w:sz="8" w:space="0" w:color="auto"/>
            </w:tcBorders>
            <w:shd w:val="clear" w:color="auto" w:fill="auto"/>
            <w:noWrap/>
            <w:vAlign w:val="center"/>
            <w:hideMark/>
          </w:tcPr>
          <w:p w14:paraId="39C751D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118,147,799</w:t>
            </w:r>
          </w:p>
        </w:tc>
        <w:tc>
          <w:tcPr>
            <w:tcW w:w="1164" w:type="dxa"/>
            <w:tcBorders>
              <w:top w:val="nil"/>
              <w:left w:val="nil"/>
              <w:bottom w:val="nil"/>
              <w:right w:val="single" w:sz="8" w:space="0" w:color="auto"/>
            </w:tcBorders>
            <w:shd w:val="clear" w:color="auto" w:fill="auto"/>
            <w:noWrap/>
            <w:vAlign w:val="center"/>
            <w:hideMark/>
          </w:tcPr>
          <w:p w14:paraId="2E9A710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119,894,478</w:t>
            </w:r>
          </w:p>
        </w:tc>
        <w:tc>
          <w:tcPr>
            <w:tcW w:w="1181" w:type="dxa"/>
            <w:tcBorders>
              <w:top w:val="nil"/>
              <w:left w:val="nil"/>
              <w:bottom w:val="nil"/>
              <w:right w:val="single" w:sz="8" w:space="0" w:color="000000"/>
            </w:tcBorders>
            <w:shd w:val="clear" w:color="auto" w:fill="auto"/>
            <w:noWrap/>
            <w:vAlign w:val="center"/>
            <w:hideMark/>
          </w:tcPr>
          <w:p w14:paraId="75EFED6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121,641,158</w:t>
            </w:r>
          </w:p>
        </w:tc>
      </w:tr>
      <w:tr w:rsidR="00FE0758" w:rsidRPr="00FE0758" w14:paraId="66700E15"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C194C0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F.    Aprovechamientos</w:t>
            </w:r>
          </w:p>
        </w:tc>
        <w:tc>
          <w:tcPr>
            <w:tcW w:w="1238" w:type="dxa"/>
            <w:tcBorders>
              <w:top w:val="nil"/>
              <w:left w:val="nil"/>
              <w:bottom w:val="nil"/>
              <w:right w:val="single" w:sz="8" w:space="0" w:color="auto"/>
            </w:tcBorders>
            <w:shd w:val="clear" w:color="auto" w:fill="auto"/>
            <w:noWrap/>
            <w:vAlign w:val="center"/>
            <w:hideMark/>
          </w:tcPr>
          <w:p w14:paraId="0186E10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229,480,071</w:t>
            </w:r>
          </w:p>
        </w:tc>
        <w:tc>
          <w:tcPr>
            <w:tcW w:w="1164" w:type="dxa"/>
            <w:tcBorders>
              <w:top w:val="nil"/>
              <w:left w:val="nil"/>
              <w:bottom w:val="nil"/>
              <w:right w:val="single" w:sz="8" w:space="0" w:color="auto"/>
            </w:tcBorders>
            <w:shd w:val="clear" w:color="auto" w:fill="auto"/>
            <w:noWrap/>
            <w:vAlign w:val="center"/>
            <w:hideMark/>
          </w:tcPr>
          <w:p w14:paraId="2E7337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257,688,638</w:t>
            </w:r>
          </w:p>
        </w:tc>
        <w:tc>
          <w:tcPr>
            <w:tcW w:w="1164" w:type="dxa"/>
            <w:tcBorders>
              <w:top w:val="nil"/>
              <w:left w:val="nil"/>
              <w:bottom w:val="nil"/>
              <w:right w:val="single" w:sz="8" w:space="0" w:color="auto"/>
            </w:tcBorders>
            <w:shd w:val="clear" w:color="auto" w:fill="auto"/>
            <w:noWrap/>
            <w:vAlign w:val="center"/>
            <w:hideMark/>
          </w:tcPr>
          <w:p w14:paraId="1535B1B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251,951,207</w:t>
            </w:r>
          </w:p>
        </w:tc>
        <w:tc>
          <w:tcPr>
            <w:tcW w:w="1216" w:type="dxa"/>
            <w:tcBorders>
              <w:top w:val="nil"/>
              <w:left w:val="nil"/>
              <w:bottom w:val="nil"/>
              <w:right w:val="single" w:sz="8" w:space="0" w:color="auto"/>
            </w:tcBorders>
            <w:shd w:val="clear" w:color="auto" w:fill="auto"/>
            <w:noWrap/>
            <w:vAlign w:val="center"/>
            <w:hideMark/>
          </w:tcPr>
          <w:p w14:paraId="47F0131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246,213,775</w:t>
            </w:r>
          </w:p>
        </w:tc>
        <w:tc>
          <w:tcPr>
            <w:tcW w:w="1164" w:type="dxa"/>
            <w:tcBorders>
              <w:top w:val="nil"/>
              <w:left w:val="nil"/>
              <w:bottom w:val="nil"/>
              <w:right w:val="single" w:sz="8" w:space="0" w:color="auto"/>
            </w:tcBorders>
            <w:shd w:val="clear" w:color="auto" w:fill="auto"/>
            <w:noWrap/>
            <w:vAlign w:val="center"/>
            <w:hideMark/>
          </w:tcPr>
          <w:p w14:paraId="6019F5E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240,476,344</w:t>
            </w:r>
          </w:p>
        </w:tc>
        <w:tc>
          <w:tcPr>
            <w:tcW w:w="1181" w:type="dxa"/>
            <w:tcBorders>
              <w:top w:val="nil"/>
              <w:left w:val="nil"/>
              <w:bottom w:val="nil"/>
              <w:right w:val="single" w:sz="8" w:space="0" w:color="000000"/>
            </w:tcBorders>
            <w:shd w:val="clear" w:color="auto" w:fill="auto"/>
            <w:noWrap/>
            <w:vAlign w:val="center"/>
            <w:hideMark/>
          </w:tcPr>
          <w:p w14:paraId="5EFB36B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234,738,912</w:t>
            </w:r>
          </w:p>
        </w:tc>
      </w:tr>
      <w:tr w:rsidR="00FE0758" w:rsidRPr="00FE0758" w14:paraId="3A10C6B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3D92D84"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G.    Ingresos por Ventas de Bienes y Servicios</w:t>
            </w:r>
          </w:p>
        </w:tc>
        <w:tc>
          <w:tcPr>
            <w:tcW w:w="1238" w:type="dxa"/>
            <w:tcBorders>
              <w:top w:val="nil"/>
              <w:left w:val="nil"/>
              <w:bottom w:val="nil"/>
              <w:right w:val="single" w:sz="8" w:space="0" w:color="auto"/>
            </w:tcBorders>
            <w:shd w:val="clear" w:color="auto" w:fill="auto"/>
            <w:noWrap/>
            <w:vAlign w:val="center"/>
            <w:hideMark/>
          </w:tcPr>
          <w:p w14:paraId="6DB424C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2F2C71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6CBD7F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752974D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275942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03C1BA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CD3662B"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30A416F3"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H.    Participaciones</w:t>
            </w:r>
          </w:p>
        </w:tc>
        <w:tc>
          <w:tcPr>
            <w:tcW w:w="1238" w:type="dxa"/>
            <w:tcBorders>
              <w:top w:val="nil"/>
              <w:left w:val="nil"/>
              <w:bottom w:val="nil"/>
              <w:right w:val="single" w:sz="8" w:space="0" w:color="auto"/>
            </w:tcBorders>
            <w:shd w:val="clear" w:color="auto" w:fill="auto"/>
            <w:noWrap/>
            <w:vAlign w:val="center"/>
            <w:hideMark/>
          </w:tcPr>
          <w:p w14:paraId="2211322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2,717,261,235</w:t>
            </w:r>
          </w:p>
        </w:tc>
        <w:tc>
          <w:tcPr>
            <w:tcW w:w="1164" w:type="dxa"/>
            <w:tcBorders>
              <w:top w:val="nil"/>
              <w:left w:val="nil"/>
              <w:bottom w:val="nil"/>
              <w:right w:val="single" w:sz="8" w:space="0" w:color="auto"/>
            </w:tcBorders>
            <w:shd w:val="clear" w:color="auto" w:fill="auto"/>
            <w:noWrap/>
            <w:vAlign w:val="center"/>
            <w:hideMark/>
          </w:tcPr>
          <w:p w14:paraId="08BE061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2,859,998,304</w:t>
            </w:r>
          </w:p>
        </w:tc>
        <w:tc>
          <w:tcPr>
            <w:tcW w:w="1164" w:type="dxa"/>
            <w:tcBorders>
              <w:top w:val="nil"/>
              <w:left w:val="nil"/>
              <w:bottom w:val="nil"/>
              <w:right w:val="single" w:sz="8" w:space="0" w:color="auto"/>
            </w:tcBorders>
            <w:shd w:val="clear" w:color="auto" w:fill="auto"/>
            <w:noWrap/>
            <w:vAlign w:val="center"/>
            <w:hideMark/>
          </w:tcPr>
          <w:p w14:paraId="7CFD81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2,914,322,124</w:t>
            </w:r>
          </w:p>
        </w:tc>
        <w:tc>
          <w:tcPr>
            <w:tcW w:w="1216" w:type="dxa"/>
            <w:tcBorders>
              <w:top w:val="nil"/>
              <w:left w:val="nil"/>
              <w:bottom w:val="nil"/>
              <w:right w:val="single" w:sz="8" w:space="0" w:color="auto"/>
            </w:tcBorders>
            <w:shd w:val="clear" w:color="auto" w:fill="auto"/>
            <w:noWrap/>
            <w:vAlign w:val="center"/>
            <w:hideMark/>
          </w:tcPr>
          <w:p w14:paraId="24663B0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2,968,645,944</w:t>
            </w:r>
          </w:p>
        </w:tc>
        <w:tc>
          <w:tcPr>
            <w:tcW w:w="1164" w:type="dxa"/>
            <w:tcBorders>
              <w:top w:val="nil"/>
              <w:left w:val="nil"/>
              <w:bottom w:val="nil"/>
              <w:right w:val="single" w:sz="8" w:space="0" w:color="auto"/>
            </w:tcBorders>
            <w:shd w:val="clear" w:color="auto" w:fill="auto"/>
            <w:noWrap/>
            <w:vAlign w:val="center"/>
            <w:hideMark/>
          </w:tcPr>
          <w:p w14:paraId="00F229A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3,022,969,765</w:t>
            </w:r>
          </w:p>
        </w:tc>
        <w:tc>
          <w:tcPr>
            <w:tcW w:w="1181" w:type="dxa"/>
            <w:tcBorders>
              <w:top w:val="nil"/>
              <w:left w:val="nil"/>
              <w:bottom w:val="nil"/>
              <w:right w:val="single" w:sz="8" w:space="0" w:color="000000"/>
            </w:tcBorders>
            <w:shd w:val="clear" w:color="auto" w:fill="auto"/>
            <w:noWrap/>
            <w:vAlign w:val="center"/>
            <w:hideMark/>
          </w:tcPr>
          <w:p w14:paraId="6535679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3,077,293,585</w:t>
            </w:r>
          </w:p>
        </w:tc>
      </w:tr>
      <w:tr w:rsidR="00FE0758" w:rsidRPr="00FE0758" w14:paraId="54BCF6C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50356E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I.     Incentivos Derivados de la Colaboración Fiscal</w:t>
            </w:r>
          </w:p>
        </w:tc>
        <w:tc>
          <w:tcPr>
            <w:tcW w:w="1238" w:type="dxa"/>
            <w:tcBorders>
              <w:top w:val="nil"/>
              <w:left w:val="nil"/>
              <w:bottom w:val="nil"/>
              <w:right w:val="single" w:sz="8" w:space="0" w:color="auto"/>
            </w:tcBorders>
            <w:shd w:val="clear" w:color="auto" w:fill="auto"/>
            <w:noWrap/>
            <w:vAlign w:val="center"/>
            <w:hideMark/>
          </w:tcPr>
          <w:p w14:paraId="4C2A19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49,858,714</w:t>
            </w:r>
          </w:p>
        </w:tc>
        <w:tc>
          <w:tcPr>
            <w:tcW w:w="1164" w:type="dxa"/>
            <w:tcBorders>
              <w:top w:val="nil"/>
              <w:left w:val="nil"/>
              <w:bottom w:val="nil"/>
              <w:right w:val="single" w:sz="8" w:space="0" w:color="auto"/>
            </w:tcBorders>
            <w:shd w:val="clear" w:color="auto" w:fill="auto"/>
            <w:noWrap/>
            <w:vAlign w:val="center"/>
            <w:hideMark/>
          </w:tcPr>
          <w:p w14:paraId="0631D83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38,445,268</w:t>
            </w:r>
          </w:p>
        </w:tc>
        <w:tc>
          <w:tcPr>
            <w:tcW w:w="1164" w:type="dxa"/>
            <w:tcBorders>
              <w:top w:val="nil"/>
              <w:left w:val="nil"/>
              <w:bottom w:val="nil"/>
              <w:right w:val="single" w:sz="8" w:space="0" w:color="auto"/>
            </w:tcBorders>
            <w:shd w:val="clear" w:color="auto" w:fill="auto"/>
            <w:noWrap/>
            <w:vAlign w:val="center"/>
            <w:hideMark/>
          </w:tcPr>
          <w:p w14:paraId="4141840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35,156,711</w:t>
            </w:r>
          </w:p>
        </w:tc>
        <w:tc>
          <w:tcPr>
            <w:tcW w:w="1216" w:type="dxa"/>
            <w:tcBorders>
              <w:top w:val="nil"/>
              <w:left w:val="nil"/>
              <w:bottom w:val="nil"/>
              <w:right w:val="single" w:sz="8" w:space="0" w:color="auto"/>
            </w:tcBorders>
            <w:shd w:val="clear" w:color="auto" w:fill="auto"/>
            <w:noWrap/>
            <w:vAlign w:val="center"/>
            <w:hideMark/>
          </w:tcPr>
          <w:p w14:paraId="0972377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31,868,155</w:t>
            </w:r>
          </w:p>
        </w:tc>
        <w:tc>
          <w:tcPr>
            <w:tcW w:w="1164" w:type="dxa"/>
            <w:tcBorders>
              <w:top w:val="nil"/>
              <w:left w:val="nil"/>
              <w:bottom w:val="nil"/>
              <w:right w:val="single" w:sz="8" w:space="0" w:color="auto"/>
            </w:tcBorders>
            <w:shd w:val="clear" w:color="auto" w:fill="auto"/>
            <w:noWrap/>
            <w:vAlign w:val="center"/>
            <w:hideMark/>
          </w:tcPr>
          <w:p w14:paraId="7DC78C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28,579,599</w:t>
            </w:r>
          </w:p>
        </w:tc>
        <w:tc>
          <w:tcPr>
            <w:tcW w:w="1181" w:type="dxa"/>
            <w:tcBorders>
              <w:top w:val="nil"/>
              <w:left w:val="nil"/>
              <w:bottom w:val="nil"/>
              <w:right w:val="single" w:sz="8" w:space="0" w:color="000000"/>
            </w:tcBorders>
            <w:shd w:val="clear" w:color="auto" w:fill="auto"/>
            <w:noWrap/>
            <w:vAlign w:val="center"/>
            <w:hideMark/>
          </w:tcPr>
          <w:p w14:paraId="6B631F8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25,291,042</w:t>
            </w:r>
          </w:p>
        </w:tc>
      </w:tr>
      <w:tr w:rsidR="00FE0758" w:rsidRPr="00FE0758" w14:paraId="6C68924E"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053F274"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J.     Transferencias y Asignaciones</w:t>
            </w:r>
          </w:p>
        </w:tc>
        <w:tc>
          <w:tcPr>
            <w:tcW w:w="1238" w:type="dxa"/>
            <w:tcBorders>
              <w:top w:val="nil"/>
              <w:left w:val="nil"/>
              <w:bottom w:val="nil"/>
              <w:right w:val="single" w:sz="8" w:space="0" w:color="auto"/>
            </w:tcBorders>
            <w:shd w:val="clear" w:color="auto" w:fill="auto"/>
            <w:noWrap/>
            <w:vAlign w:val="center"/>
            <w:hideMark/>
          </w:tcPr>
          <w:p w14:paraId="5F8934E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11,664,818</w:t>
            </w:r>
          </w:p>
        </w:tc>
        <w:tc>
          <w:tcPr>
            <w:tcW w:w="1164" w:type="dxa"/>
            <w:tcBorders>
              <w:top w:val="nil"/>
              <w:left w:val="nil"/>
              <w:bottom w:val="nil"/>
              <w:right w:val="single" w:sz="8" w:space="0" w:color="auto"/>
            </w:tcBorders>
            <w:shd w:val="clear" w:color="auto" w:fill="auto"/>
            <w:noWrap/>
            <w:vAlign w:val="center"/>
            <w:hideMark/>
          </w:tcPr>
          <w:p w14:paraId="2DBEE64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0F94BDE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8473DA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014587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6792237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77B0C2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2C1AC02"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K.    Convenios</w:t>
            </w:r>
          </w:p>
        </w:tc>
        <w:tc>
          <w:tcPr>
            <w:tcW w:w="1238" w:type="dxa"/>
            <w:tcBorders>
              <w:top w:val="nil"/>
              <w:left w:val="nil"/>
              <w:bottom w:val="nil"/>
              <w:right w:val="single" w:sz="8" w:space="0" w:color="auto"/>
            </w:tcBorders>
            <w:shd w:val="clear" w:color="auto" w:fill="auto"/>
            <w:noWrap/>
            <w:vAlign w:val="center"/>
            <w:hideMark/>
          </w:tcPr>
          <w:p w14:paraId="5AF06AF8"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444864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3E169D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9A6B24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B121E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313132E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3862D859"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568E2981"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L.     Otros Ingresos de Libre Disposición</w:t>
            </w:r>
          </w:p>
        </w:tc>
        <w:tc>
          <w:tcPr>
            <w:tcW w:w="1238" w:type="dxa"/>
            <w:tcBorders>
              <w:top w:val="nil"/>
              <w:left w:val="nil"/>
              <w:bottom w:val="nil"/>
              <w:right w:val="single" w:sz="8" w:space="0" w:color="auto"/>
            </w:tcBorders>
            <w:shd w:val="clear" w:color="auto" w:fill="auto"/>
            <w:noWrap/>
            <w:vAlign w:val="center"/>
            <w:hideMark/>
          </w:tcPr>
          <w:p w14:paraId="26DB24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024D45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FF20C0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3C54CC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31E4F8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5CDD7F2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49C8C6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312B37C"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   Transferencias Federales Etiquetadas (2=A+B+C+D+E)</w:t>
            </w:r>
          </w:p>
        </w:tc>
        <w:tc>
          <w:tcPr>
            <w:tcW w:w="1238" w:type="dxa"/>
            <w:tcBorders>
              <w:top w:val="nil"/>
              <w:left w:val="nil"/>
              <w:bottom w:val="nil"/>
              <w:right w:val="single" w:sz="8" w:space="0" w:color="auto"/>
            </w:tcBorders>
            <w:shd w:val="clear" w:color="auto" w:fill="auto"/>
            <w:vAlign w:val="center"/>
            <w:hideMark/>
          </w:tcPr>
          <w:p w14:paraId="3F7C7E21"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1,808,522,536</w:t>
            </w:r>
          </w:p>
        </w:tc>
        <w:tc>
          <w:tcPr>
            <w:tcW w:w="1164" w:type="dxa"/>
            <w:tcBorders>
              <w:top w:val="nil"/>
              <w:left w:val="nil"/>
              <w:bottom w:val="nil"/>
              <w:right w:val="single" w:sz="8" w:space="0" w:color="auto"/>
            </w:tcBorders>
            <w:shd w:val="clear" w:color="auto" w:fill="auto"/>
            <w:vAlign w:val="center"/>
            <w:hideMark/>
          </w:tcPr>
          <w:p w14:paraId="25FF88E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1,935,305,546</w:t>
            </w:r>
          </w:p>
        </w:tc>
        <w:tc>
          <w:tcPr>
            <w:tcW w:w="1164" w:type="dxa"/>
            <w:tcBorders>
              <w:top w:val="nil"/>
              <w:left w:val="nil"/>
              <w:bottom w:val="nil"/>
              <w:right w:val="single" w:sz="8" w:space="0" w:color="auto"/>
            </w:tcBorders>
            <w:shd w:val="clear" w:color="auto" w:fill="auto"/>
            <w:vAlign w:val="center"/>
            <w:hideMark/>
          </w:tcPr>
          <w:p w14:paraId="57343313"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2,052,279,544</w:t>
            </w:r>
          </w:p>
        </w:tc>
        <w:tc>
          <w:tcPr>
            <w:tcW w:w="1216" w:type="dxa"/>
            <w:tcBorders>
              <w:top w:val="nil"/>
              <w:left w:val="nil"/>
              <w:bottom w:val="nil"/>
              <w:right w:val="single" w:sz="8" w:space="0" w:color="auto"/>
            </w:tcBorders>
            <w:shd w:val="clear" w:color="auto" w:fill="auto"/>
            <w:vAlign w:val="center"/>
            <w:hideMark/>
          </w:tcPr>
          <w:p w14:paraId="08985757"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2,169,253,542</w:t>
            </w:r>
          </w:p>
        </w:tc>
        <w:tc>
          <w:tcPr>
            <w:tcW w:w="1164" w:type="dxa"/>
            <w:tcBorders>
              <w:top w:val="nil"/>
              <w:left w:val="nil"/>
              <w:bottom w:val="nil"/>
              <w:right w:val="single" w:sz="8" w:space="0" w:color="auto"/>
            </w:tcBorders>
            <w:shd w:val="clear" w:color="auto" w:fill="auto"/>
            <w:vAlign w:val="center"/>
            <w:hideMark/>
          </w:tcPr>
          <w:p w14:paraId="575B6C9C"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2,286,227,541</w:t>
            </w:r>
          </w:p>
        </w:tc>
        <w:tc>
          <w:tcPr>
            <w:tcW w:w="1181" w:type="dxa"/>
            <w:tcBorders>
              <w:top w:val="nil"/>
              <w:left w:val="nil"/>
              <w:bottom w:val="nil"/>
              <w:right w:val="single" w:sz="8" w:space="0" w:color="000000"/>
            </w:tcBorders>
            <w:shd w:val="clear" w:color="auto" w:fill="auto"/>
            <w:vAlign w:val="center"/>
            <w:hideMark/>
          </w:tcPr>
          <w:p w14:paraId="69628BDD"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2,398,201,539</w:t>
            </w:r>
          </w:p>
        </w:tc>
      </w:tr>
      <w:tr w:rsidR="00FE0758" w:rsidRPr="00FE0758" w14:paraId="68949A90"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4C33392"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Aportaciones</w:t>
            </w:r>
          </w:p>
        </w:tc>
        <w:tc>
          <w:tcPr>
            <w:tcW w:w="1238" w:type="dxa"/>
            <w:tcBorders>
              <w:top w:val="nil"/>
              <w:left w:val="nil"/>
              <w:bottom w:val="nil"/>
              <w:right w:val="single" w:sz="8" w:space="0" w:color="auto"/>
            </w:tcBorders>
            <w:shd w:val="clear" w:color="auto" w:fill="auto"/>
            <w:noWrap/>
            <w:vAlign w:val="center"/>
            <w:hideMark/>
          </w:tcPr>
          <w:p w14:paraId="4F9E2D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1,745,922,536</w:t>
            </w:r>
          </w:p>
        </w:tc>
        <w:tc>
          <w:tcPr>
            <w:tcW w:w="1164" w:type="dxa"/>
            <w:tcBorders>
              <w:top w:val="nil"/>
              <w:left w:val="nil"/>
              <w:bottom w:val="nil"/>
              <w:right w:val="single" w:sz="8" w:space="0" w:color="auto"/>
            </w:tcBorders>
            <w:shd w:val="clear" w:color="auto" w:fill="auto"/>
            <w:noWrap/>
            <w:vAlign w:val="center"/>
            <w:hideMark/>
          </w:tcPr>
          <w:p w14:paraId="025588D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1,860,409,274</w:t>
            </w:r>
          </w:p>
        </w:tc>
        <w:tc>
          <w:tcPr>
            <w:tcW w:w="1164" w:type="dxa"/>
            <w:tcBorders>
              <w:top w:val="nil"/>
              <w:left w:val="nil"/>
              <w:bottom w:val="nil"/>
              <w:right w:val="single" w:sz="8" w:space="0" w:color="auto"/>
            </w:tcBorders>
            <w:shd w:val="clear" w:color="auto" w:fill="auto"/>
            <w:noWrap/>
            <w:vAlign w:val="center"/>
            <w:hideMark/>
          </w:tcPr>
          <w:p w14:paraId="266E5C9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1,971,251,818</w:t>
            </w:r>
          </w:p>
        </w:tc>
        <w:tc>
          <w:tcPr>
            <w:tcW w:w="1216" w:type="dxa"/>
            <w:tcBorders>
              <w:top w:val="nil"/>
              <w:left w:val="nil"/>
              <w:bottom w:val="nil"/>
              <w:right w:val="single" w:sz="8" w:space="0" w:color="auto"/>
            </w:tcBorders>
            <w:shd w:val="clear" w:color="auto" w:fill="auto"/>
            <w:noWrap/>
            <w:vAlign w:val="center"/>
            <w:hideMark/>
          </w:tcPr>
          <w:p w14:paraId="72E3F70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2,082,094,362</w:t>
            </w:r>
          </w:p>
        </w:tc>
        <w:tc>
          <w:tcPr>
            <w:tcW w:w="1164" w:type="dxa"/>
            <w:tcBorders>
              <w:top w:val="nil"/>
              <w:left w:val="nil"/>
              <w:bottom w:val="nil"/>
              <w:right w:val="single" w:sz="8" w:space="0" w:color="auto"/>
            </w:tcBorders>
            <w:shd w:val="clear" w:color="auto" w:fill="auto"/>
            <w:noWrap/>
            <w:vAlign w:val="center"/>
            <w:hideMark/>
          </w:tcPr>
          <w:p w14:paraId="2E89ED3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2,192,936,906</w:t>
            </w:r>
          </w:p>
        </w:tc>
        <w:tc>
          <w:tcPr>
            <w:tcW w:w="1181" w:type="dxa"/>
            <w:tcBorders>
              <w:top w:val="nil"/>
              <w:left w:val="nil"/>
              <w:bottom w:val="nil"/>
              <w:right w:val="single" w:sz="8" w:space="0" w:color="000000"/>
            </w:tcBorders>
            <w:shd w:val="clear" w:color="auto" w:fill="auto"/>
            <w:noWrap/>
            <w:vAlign w:val="center"/>
            <w:hideMark/>
          </w:tcPr>
          <w:p w14:paraId="7C5F217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2,303,779,449</w:t>
            </w:r>
          </w:p>
        </w:tc>
      </w:tr>
      <w:tr w:rsidR="00FE0758" w:rsidRPr="00FE0758" w14:paraId="4D87BC15"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27FA84B8"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B.    Convenios</w:t>
            </w:r>
          </w:p>
        </w:tc>
        <w:tc>
          <w:tcPr>
            <w:tcW w:w="1238" w:type="dxa"/>
            <w:tcBorders>
              <w:top w:val="nil"/>
              <w:left w:val="nil"/>
              <w:bottom w:val="nil"/>
              <w:right w:val="single" w:sz="8" w:space="0" w:color="auto"/>
            </w:tcBorders>
            <w:shd w:val="clear" w:color="auto" w:fill="auto"/>
            <w:noWrap/>
            <w:vAlign w:val="center"/>
            <w:hideMark/>
          </w:tcPr>
          <w:p w14:paraId="50C24AB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500,000</w:t>
            </w:r>
          </w:p>
        </w:tc>
        <w:tc>
          <w:tcPr>
            <w:tcW w:w="1164" w:type="dxa"/>
            <w:tcBorders>
              <w:top w:val="nil"/>
              <w:left w:val="nil"/>
              <w:bottom w:val="nil"/>
              <w:right w:val="single" w:sz="8" w:space="0" w:color="auto"/>
            </w:tcBorders>
            <w:shd w:val="clear" w:color="auto" w:fill="auto"/>
            <w:noWrap/>
            <w:vAlign w:val="center"/>
            <w:hideMark/>
          </w:tcPr>
          <w:p w14:paraId="48B9B12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6CD775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3670B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0335277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2937676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62B8D220"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B47494B"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C.    Fondos Distintos de Aportaciones</w:t>
            </w:r>
          </w:p>
        </w:tc>
        <w:tc>
          <w:tcPr>
            <w:tcW w:w="1238" w:type="dxa"/>
            <w:tcBorders>
              <w:top w:val="nil"/>
              <w:left w:val="nil"/>
              <w:bottom w:val="nil"/>
              <w:right w:val="single" w:sz="8" w:space="0" w:color="auto"/>
            </w:tcBorders>
            <w:shd w:val="clear" w:color="auto" w:fill="auto"/>
            <w:noWrap/>
            <w:vAlign w:val="center"/>
            <w:hideMark/>
          </w:tcPr>
          <w:p w14:paraId="28D3B00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C14675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5CD3E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7DF437D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D0FAF0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7DB9FA0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53794B2D" w14:textId="77777777" w:rsidTr="00FE0758">
        <w:trPr>
          <w:trHeight w:val="465"/>
        </w:trPr>
        <w:tc>
          <w:tcPr>
            <w:tcW w:w="2721" w:type="dxa"/>
            <w:tcBorders>
              <w:top w:val="nil"/>
              <w:left w:val="single" w:sz="8" w:space="0" w:color="auto"/>
              <w:bottom w:val="nil"/>
              <w:right w:val="single" w:sz="8" w:space="0" w:color="auto"/>
            </w:tcBorders>
            <w:shd w:val="clear" w:color="auto" w:fill="auto"/>
            <w:vAlign w:val="center"/>
            <w:hideMark/>
          </w:tcPr>
          <w:p w14:paraId="676206D7"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D.    Transferencias, Asignaciones, Subsidios y Subvenciones, y Pensiones y Jubilaciones</w:t>
            </w:r>
          </w:p>
        </w:tc>
        <w:tc>
          <w:tcPr>
            <w:tcW w:w="1238" w:type="dxa"/>
            <w:tcBorders>
              <w:top w:val="nil"/>
              <w:left w:val="nil"/>
              <w:bottom w:val="nil"/>
              <w:right w:val="single" w:sz="8" w:space="0" w:color="auto"/>
            </w:tcBorders>
            <w:shd w:val="clear" w:color="auto" w:fill="auto"/>
            <w:noWrap/>
            <w:vAlign w:val="center"/>
            <w:hideMark/>
          </w:tcPr>
          <w:p w14:paraId="36AD518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62,100,000</w:t>
            </w:r>
          </w:p>
        </w:tc>
        <w:tc>
          <w:tcPr>
            <w:tcW w:w="1164" w:type="dxa"/>
            <w:tcBorders>
              <w:top w:val="nil"/>
              <w:left w:val="nil"/>
              <w:bottom w:val="nil"/>
              <w:right w:val="single" w:sz="8" w:space="0" w:color="auto"/>
            </w:tcBorders>
            <w:shd w:val="clear" w:color="auto" w:fill="auto"/>
            <w:noWrap/>
            <w:vAlign w:val="center"/>
            <w:hideMark/>
          </w:tcPr>
          <w:p w14:paraId="321E7A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74,896,272</w:t>
            </w:r>
          </w:p>
        </w:tc>
        <w:tc>
          <w:tcPr>
            <w:tcW w:w="1164" w:type="dxa"/>
            <w:tcBorders>
              <w:top w:val="nil"/>
              <w:left w:val="nil"/>
              <w:bottom w:val="nil"/>
              <w:right w:val="single" w:sz="8" w:space="0" w:color="auto"/>
            </w:tcBorders>
            <w:shd w:val="clear" w:color="auto" w:fill="auto"/>
            <w:noWrap/>
            <w:vAlign w:val="center"/>
            <w:hideMark/>
          </w:tcPr>
          <w:p w14:paraId="5642A03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81,027,727</w:t>
            </w:r>
          </w:p>
        </w:tc>
        <w:tc>
          <w:tcPr>
            <w:tcW w:w="1216" w:type="dxa"/>
            <w:tcBorders>
              <w:top w:val="nil"/>
              <w:left w:val="nil"/>
              <w:bottom w:val="nil"/>
              <w:right w:val="single" w:sz="8" w:space="0" w:color="auto"/>
            </w:tcBorders>
            <w:shd w:val="clear" w:color="auto" w:fill="auto"/>
            <w:noWrap/>
            <w:vAlign w:val="center"/>
            <w:hideMark/>
          </w:tcPr>
          <w:p w14:paraId="55082AF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87,159,181</w:t>
            </w:r>
          </w:p>
        </w:tc>
        <w:tc>
          <w:tcPr>
            <w:tcW w:w="1164" w:type="dxa"/>
            <w:tcBorders>
              <w:top w:val="nil"/>
              <w:left w:val="nil"/>
              <w:bottom w:val="nil"/>
              <w:right w:val="single" w:sz="8" w:space="0" w:color="auto"/>
            </w:tcBorders>
            <w:shd w:val="clear" w:color="auto" w:fill="auto"/>
            <w:noWrap/>
            <w:vAlign w:val="center"/>
            <w:hideMark/>
          </w:tcPr>
          <w:p w14:paraId="356594F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93,290,635</w:t>
            </w:r>
          </w:p>
        </w:tc>
        <w:tc>
          <w:tcPr>
            <w:tcW w:w="1181" w:type="dxa"/>
            <w:tcBorders>
              <w:top w:val="nil"/>
              <w:left w:val="nil"/>
              <w:bottom w:val="nil"/>
              <w:right w:val="single" w:sz="8" w:space="0" w:color="000000"/>
            </w:tcBorders>
            <w:shd w:val="clear" w:color="auto" w:fill="auto"/>
            <w:noWrap/>
            <w:vAlign w:val="center"/>
            <w:hideMark/>
          </w:tcPr>
          <w:p w14:paraId="15114B0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94,422,090</w:t>
            </w:r>
          </w:p>
        </w:tc>
      </w:tr>
      <w:tr w:rsidR="00FE0758" w:rsidRPr="00FE0758" w14:paraId="60DF2A2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F45D72F"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E.    Otras Transferencias Federales Etiquetadas</w:t>
            </w:r>
          </w:p>
        </w:tc>
        <w:tc>
          <w:tcPr>
            <w:tcW w:w="1238" w:type="dxa"/>
            <w:tcBorders>
              <w:top w:val="nil"/>
              <w:left w:val="nil"/>
              <w:bottom w:val="nil"/>
              <w:right w:val="single" w:sz="8" w:space="0" w:color="auto"/>
            </w:tcBorders>
            <w:shd w:val="clear" w:color="auto" w:fill="auto"/>
            <w:vAlign w:val="center"/>
            <w:hideMark/>
          </w:tcPr>
          <w:p w14:paraId="655D1E1B"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4058F1B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2F3DAF48"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6C7A20AA"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24440CDA"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61ADBAAB"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r>
      <w:tr w:rsidR="00FE0758" w:rsidRPr="00FE0758" w14:paraId="4773048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C6119EB"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3.   Ingresos Derivados de Financiamientos (3=A)</w:t>
            </w:r>
          </w:p>
        </w:tc>
        <w:tc>
          <w:tcPr>
            <w:tcW w:w="1238" w:type="dxa"/>
            <w:tcBorders>
              <w:top w:val="nil"/>
              <w:left w:val="nil"/>
              <w:bottom w:val="nil"/>
              <w:right w:val="single" w:sz="8" w:space="0" w:color="auto"/>
            </w:tcBorders>
            <w:shd w:val="clear" w:color="auto" w:fill="auto"/>
            <w:noWrap/>
            <w:vAlign w:val="center"/>
            <w:hideMark/>
          </w:tcPr>
          <w:p w14:paraId="642C40F5"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10C4E91F"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D30163D"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8D2030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BCB9197"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2B9D2A78"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r>
      <w:tr w:rsidR="00FE0758" w:rsidRPr="00FE0758" w14:paraId="138B839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22826F97"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Ingresos Derivados de Financiamientos</w:t>
            </w:r>
          </w:p>
        </w:tc>
        <w:tc>
          <w:tcPr>
            <w:tcW w:w="1238" w:type="dxa"/>
            <w:tcBorders>
              <w:top w:val="nil"/>
              <w:left w:val="nil"/>
              <w:bottom w:val="nil"/>
              <w:right w:val="single" w:sz="8" w:space="0" w:color="auto"/>
            </w:tcBorders>
            <w:shd w:val="clear" w:color="auto" w:fill="auto"/>
            <w:noWrap/>
            <w:vAlign w:val="center"/>
            <w:hideMark/>
          </w:tcPr>
          <w:p w14:paraId="00FFA99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6B1975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AC4185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FE659F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315E71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1A503E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B1738C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A44CC43"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4.   Total de Ingresos Proyectados (4=1+2+3)</w:t>
            </w:r>
          </w:p>
        </w:tc>
        <w:tc>
          <w:tcPr>
            <w:tcW w:w="1238" w:type="dxa"/>
            <w:tcBorders>
              <w:top w:val="nil"/>
              <w:left w:val="nil"/>
              <w:bottom w:val="nil"/>
              <w:right w:val="single" w:sz="8" w:space="0" w:color="auto"/>
            </w:tcBorders>
            <w:shd w:val="clear" w:color="auto" w:fill="auto"/>
            <w:noWrap/>
            <w:vAlign w:val="center"/>
            <w:hideMark/>
          </w:tcPr>
          <w:p w14:paraId="6C5D2950"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7,835,165,416</w:t>
            </w:r>
          </w:p>
        </w:tc>
        <w:tc>
          <w:tcPr>
            <w:tcW w:w="1164" w:type="dxa"/>
            <w:tcBorders>
              <w:top w:val="nil"/>
              <w:left w:val="nil"/>
              <w:bottom w:val="nil"/>
              <w:right w:val="single" w:sz="8" w:space="0" w:color="auto"/>
            </w:tcBorders>
            <w:shd w:val="clear" w:color="auto" w:fill="auto"/>
            <w:noWrap/>
            <w:vAlign w:val="center"/>
            <w:hideMark/>
          </w:tcPr>
          <w:p w14:paraId="4D06CF6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7,323,362,250</w:t>
            </w:r>
          </w:p>
        </w:tc>
        <w:tc>
          <w:tcPr>
            <w:tcW w:w="1164" w:type="dxa"/>
            <w:tcBorders>
              <w:top w:val="nil"/>
              <w:left w:val="nil"/>
              <w:bottom w:val="nil"/>
              <w:right w:val="single" w:sz="8" w:space="0" w:color="auto"/>
            </w:tcBorders>
            <w:shd w:val="clear" w:color="auto" w:fill="auto"/>
            <w:noWrap/>
            <w:vAlign w:val="center"/>
            <w:hideMark/>
          </w:tcPr>
          <w:p w14:paraId="194EBD0B"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7,559,467,288</w:t>
            </w:r>
          </w:p>
        </w:tc>
        <w:tc>
          <w:tcPr>
            <w:tcW w:w="1216" w:type="dxa"/>
            <w:tcBorders>
              <w:top w:val="nil"/>
              <w:left w:val="nil"/>
              <w:bottom w:val="nil"/>
              <w:right w:val="single" w:sz="8" w:space="0" w:color="auto"/>
            </w:tcBorders>
            <w:shd w:val="clear" w:color="auto" w:fill="auto"/>
            <w:noWrap/>
            <w:vAlign w:val="center"/>
            <w:hideMark/>
          </w:tcPr>
          <w:p w14:paraId="7CB70BAF"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7,795,571,921</w:t>
            </w:r>
          </w:p>
        </w:tc>
        <w:tc>
          <w:tcPr>
            <w:tcW w:w="1164" w:type="dxa"/>
            <w:tcBorders>
              <w:top w:val="nil"/>
              <w:left w:val="nil"/>
              <w:bottom w:val="nil"/>
              <w:right w:val="single" w:sz="8" w:space="0" w:color="auto"/>
            </w:tcBorders>
            <w:shd w:val="clear" w:color="auto" w:fill="auto"/>
            <w:noWrap/>
            <w:vAlign w:val="center"/>
            <w:hideMark/>
          </w:tcPr>
          <w:p w14:paraId="15483DB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8,031,676,544</w:t>
            </w:r>
          </w:p>
        </w:tc>
        <w:tc>
          <w:tcPr>
            <w:tcW w:w="1181" w:type="dxa"/>
            <w:tcBorders>
              <w:top w:val="nil"/>
              <w:left w:val="nil"/>
              <w:bottom w:val="nil"/>
              <w:right w:val="single" w:sz="8" w:space="0" w:color="000000"/>
            </w:tcBorders>
            <w:shd w:val="clear" w:color="auto" w:fill="auto"/>
            <w:noWrap/>
            <w:vAlign w:val="center"/>
            <w:hideMark/>
          </w:tcPr>
          <w:p w14:paraId="0F74B38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8,262,781,177</w:t>
            </w:r>
          </w:p>
        </w:tc>
      </w:tr>
      <w:tr w:rsidR="00FE0758" w:rsidRPr="00FE0758" w14:paraId="620BEF94"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14E9E6C3"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38" w:type="dxa"/>
            <w:tcBorders>
              <w:top w:val="nil"/>
              <w:left w:val="nil"/>
              <w:bottom w:val="nil"/>
              <w:right w:val="single" w:sz="8" w:space="0" w:color="auto"/>
            </w:tcBorders>
            <w:shd w:val="clear" w:color="auto" w:fill="auto"/>
            <w:vAlign w:val="center"/>
            <w:hideMark/>
          </w:tcPr>
          <w:p w14:paraId="6C4690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6A2AC0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052510D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7A0473A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17D6B70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2339234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r>
      <w:tr w:rsidR="00FE0758" w:rsidRPr="00FE0758" w14:paraId="67352FE3"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EF2D9DA" w14:textId="77777777" w:rsidR="00FE0758" w:rsidRPr="00FE0758" w:rsidRDefault="00FE0758" w:rsidP="00FE0758">
            <w:pPr>
              <w:spacing w:after="0" w:line="240" w:lineRule="auto"/>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Datos Informativos</w:t>
            </w:r>
          </w:p>
        </w:tc>
        <w:tc>
          <w:tcPr>
            <w:tcW w:w="1238" w:type="dxa"/>
            <w:tcBorders>
              <w:top w:val="nil"/>
              <w:left w:val="nil"/>
              <w:bottom w:val="nil"/>
              <w:right w:val="single" w:sz="8" w:space="0" w:color="auto"/>
            </w:tcBorders>
            <w:shd w:val="clear" w:color="auto" w:fill="auto"/>
            <w:vAlign w:val="center"/>
            <w:hideMark/>
          </w:tcPr>
          <w:p w14:paraId="459C7F4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1FCB7C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5C7A769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6124BA8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59158D6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2ADFCFD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r>
      <w:tr w:rsidR="00FE0758" w:rsidRPr="00FE0758" w14:paraId="50E1136E" w14:textId="77777777" w:rsidTr="00FE0758">
        <w:trPr>
          <w:trHeight w:val="480"/>
        </w:trPr>
        <w:tc>
          <w:tcPr>
            <w:tcW w:w="2721" w:type="dxa"/>
            <w:tcBorders>
              <w:top w:val="nil"/>
              <w:left w:val="single" w:sz="8" w:space="0" w:color="auto"/>
              <w:bottom w:val="nil"/>
              <w:right w:val="single" w:sz="8" w:space="0" w:color="auto"/>
            </w:tcBorders>
            <w:shd w:val="clear" w:color="auto" w:fill="auto"/>
            <w:vAlign w:val="center"/>
            <w:hideMark/>
          </w:tcPr>
          <w:p w14:paraId="7E7B0DEC"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 Ingresos Derivados de Financiamientos con Fuente de Pago de Recursos de Libre Disposición</w:t>
            </w:r>
          </w:p>
        </w:tc>
        <w:tc>
          <w:tcPr>
            <w:tcW w:w="1238" w:type="dxa"/>
            <w:tcBorders>
              <w:top w:val="nil"/>
              <w:left w:val="nil"/>
              <w:bottom w:val="nil"/>
              <w:right w:val="single" w:sz="8" w:space="0" w:color="auto"/>
            </w:tcBorders>
            <w:shd w:val="clear" w:color="auto" w:fill="auto"/>
            <w:noWrap/>
            <w:vAlign w:val="center"/>
            <w:hideMark/>
          </w:tcPr>
          <w:p w14:paraId="51D21D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04C69B5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2428F9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E8B105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7FE787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1860B3D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5DE1B2C" w14:textId="77777777" w:rsidTr="00FE0758">
        <w:trPr>
          <w:trHeight w:val="450"/>
        </w:trPr>
        <w:tc>
          <w:tcPr>
            <w:tcW w:w="2721" w:type="dxa"/>
            <w:tcBorders>
              <w:top w:val="nil"/>
              <w:left w:val="single" w:sz="8" w:space="0" w:color="auto"/>
              <w:bottom w:val="nil"/>
              <w:right w:val="single" w:sz="8" w:space="0" w:color="auto"/>
            </w:tcBorders>
            <w:shd w:val="clear" w:color="auto" w:fill="auto"/>
            <w:vAlign w:val="center"/>
            <w:hideMark/>
          </w:tcPr>
          <w:p w14:paraId="65B33D3F"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 Ingresos derivados de Financiamientos con Fuente de Pago de Transferencias Federales Etiquetadas</w:t>
            </w:r>
          </w:p>
        </w:tc>
        <w:tc>
          <w:tcPr>
            <w:tcW w:w="1238" w:type="dxa"/>
            <w:tcBorders>
              <w:top w:val="nil"/>
              <w:left w:val="nil"/>
              <w:bottom w:val="nil"/>
              <w:right w:val="single" w:sz="8" w:space="0" w:color="auto"/>
            </w:tcBorders>
            <w:shd w:val="clear" w:color="auto" w:fill="auto"/>
            <w:noWrap/>
            <w:vAlign w:val="center"/>
            <w:hideMark/>
          </w:tcPr>
          <w:p w14:paraId="2841955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770C1E2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6EE74D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250479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7B31BF8"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6D44DCF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25894315" w14:textId="77777777" w:rsidTr="00FE0758">
        <w:trPr>
          <w:trHeight w:val="315"/>
        </w:trPr>
        <w:tc>
          <w:tcPr>
            <w:tcW w:w="2721" w:type="dxa"/>
            <w:tcBorders>
              <w:top w:val="nil"/>
              <w:left w:val="single" w:sz="8" w:space="0" w:color="auto"/>
              <w:bottom w:val="single" w:sz="8" w:space="0" w:color="auto"/>
              <w:right w:val="single" w:sz="8" w:space="0" w:color="auto"/>
            </w:tcBorders>
            <w:shd w:val="clear" w:color="auto" w:fill="auto"/>
            <w:vAlign w:val="center"/>
            <w:hideMark/>
          </w:tcPr>
          <w:p w14:paraId="34C50AE0" w14:textId="77777777" w:rsidR="00FE0758" w:rsidRPr="00FE0758" w:rsidRDefault="00FE0758" w:rsidP="00FE0758">
            <w:pPr>
              <w:spacing w:after="0" w:line="240" w:lineRule="auto"/>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3. Ingresos Derivados de Financiamiento (3 = 1 + 2)</w:t>
            </w:r>
          </w:p>
        </w:tc>
        <w:tc>
          <w:tcPr>
            <w:tcW w:w="1238" w:type="dxa"/>
            <w:tcBorders>
              <w:top w:val="nil"/>
              <w:left w:val="nil"/>
              <w:bottom w:val="single" w:sz="8" w:space="0" w:color="auto"/>
              <w:right w:val="single" w:sz="8" w:space="0" w:color="auto"/>
            </w:tcBorders>
            <w:shd w:val="clear" w:color="auto" w:fill="auto"/>
            <w:noWrap/>
            <w:vAlign w:val="center"/>
            <w:hideMark/>
          </w:tcPr>
          <w:p w14:paraId="063F0D71"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874,246,158</w:t>
            </w:r>
          </w:p>
        </w:tc>
        <w:tc>
          <w:tcPr>
            <w:tcW w:w="1164" w:type="dxa"/>
            <w:tcBorders>
              <w:top w:val="nil"/>
              <w:left w:val="nil"/>
              <w:bottom w:val="single" w:sz="8" w:space="0" w:color="auto"/>
              <w:right w:val="single" w:sz="8" w:space="0" w:color="auto"/>
            </w:tcBorders>
            <w:shd w:val="clear" w:color="auto" w:fill="auto"/>
            <w:noWrap/>
            <w:vAlign w:val="center"/>
            <w:hideMark/>
          </w:tcPr>
          <w:p w14:paraId="3BF3684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c>
          <w:tcPr>
            <w:tcW w:w="1164" w:type="dxa"/>
            <w:tcBorders>
              <w:top w:val="nil"/>
              <w:left w:val="nil"/>
              <w:bottom w:val="single" w:sz="8" w:space="0" w:color="auto"/>
              <w:right w:val="single" w:sz="8" w:space="0" w:color="auto"/>
            </w:tcBorders>
            <w:shd w:val="clear" w:color="auto" w:fill="auto"/>
            <w:noWrap/>
            <w:vAlign w:val="center"/>
            <w:hideMark/>
          </w:tcPr>
          <w:p w14:paraId="03F3C5BC"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c>
          <w:tcPr>
            <w:tcW w:w="1216" w:type="dxa"/>
            <w:tcBorders>
              <w:top w:val="nil"/>
              <w:left w:val="nil"/>
              <w:bottom w:val="single" w:sz="8" w:space="0" w:color="auto"/>
              <w:right w:val="single" w:sz="8" w:space="0" w:color="auto"/>
            </w:tcBorders>
            <w:shd w:val="clear" w:color="auto" w:fill="auto"/>
            <w:noWrap/>
            <w:vAlign w:val="center"/>
            <w:hideMark/>
          </w:tcPr>
          <w:p w14:paraId="39F56649"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single" w:sz="8" w:space="0" w:color="auto"/>
              <w:right w:val="single" w:sz="8" w:space="0" w:color="auto"/>
            </w:tcBorders>
            <w:shd w:val="clear" w:color="auto" w:fill="auto"/>
            <w:noWrap/>
            <w:vAlign w:val="center"/>
            <w:hideMark/>
          </w:tcPr>
          <w:p w14:paraId="1661BFB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81" w:type="dxa"/>
            <w:tcBorders>
              <w:top w:val="nil"/>
              <w:left w:val="nil"/>
              <w:bottom w:val="single" w:sz="8" w:space="0" w:color="auto"/>
              <w:right w:val="single" w:sz="8" w:space="0" w:color="000000"/>
            </w:tcBorders>
            <w:shd w:val="clear" w:color="auto" w:fill="auto"/>
            <w:noWrap/>
            <w:vAlign w:val="center"/>
            <w:hideMark/>
          </w:tcPr>
          <w:p w14:paraId="3F045DA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r>
    </w:tbl>
    <w:p w14:paraId="0BDD0B79" w14:textId="0ED6A64D" w:rsidR="00974471" w:rsidRPr="0008580C" w:rsidRDefault="00FE0758" w:rsidP="0008580C">
      <w:pPr>
        <w:spacing w:line="240" w:lineRule="auto"/>
        <w:rPr>
          <w:noProof/>
          <w:lang w:eastAsia="es-MX"/>
        </w:rPr>
      </w:pPr>
      <w:r>
        <w:rPr>
          <w:noProof/>
          <w:lang w:eastAsia="es-MX"/>
        </w:rPr>
        <w:fldChar w:fldCharType="end"/>
      </w:r>
    </w:p>
    <w:p w14:paraId="63E2D131" w14:textId="32E04B36" w:rsidR="000465EF" w:rsidRDefault="00C83ED3" w:rsidP="00974471">
      <w:pPr>
        <w:pStyle w:val="Ttulo2"/>
        <w:spacing w:line="240" w:lineRule="auto"/>
        <w:jc w:val="both"/>
        <w:rPr>
          <w:rFonts w:asciiTheme="minorHAnsi" w:eastAsia="Calibri" w:hAnsiTheme="minorHAnsi" w:cstheme="minorHAnsi"/>
          <w:color w:val="000000" w:themeColor="text1"/>
          <w:sz w:val="22"/>
          <w:szCs w:val="22"/>
        </w:rPr>
      </w:pPr>
      <w:r w:rsidRPr="000B2F59">
        <w:rPr>
          <w:rFonts w:asciiTheme="minorHAnsi" w:eastAsia="Calibri" w:hAnsiTheme="minorHAnsi" w:cstheme="minorHAnsi"/>
          <w:b/>
          <w:color w:val="000000" w:themeColor="text1"/>
          <w:sz w:val="22"/>
          <w:szCs w:val="22"/>
        </w:rPr>
        <w:lastRenderedPageBreak/>
        <w:t>11. Información sobre la Deuda y el Reporte Analítico de la Deuda</w:t>
      </w:r>
      <w:r w:rsidRPr="007A6632">
        <w:rPr>
          <w:rFonts w:asciiTheme="minorHAnsi" w:eastAsia="Calibri" w:hAnsiTheme="minorHAnsi" w:cstheme="minorHAnsi"/>
          <w:color w:val="000000" w:themeColor="text1"/>
          <w:sz w:val="22"/>
          <w:szCs w:val="22"/>
        </w:rPr>
        <w:t>:</w:t>
      </w:r>
      <w:bookmarkEnd w:id="11"/>
    </w:p>
    <w:p w14:paraId="61B22FB5" w14:textId="77777777" w:rsidR="00974471" w:rsidRPr="00974471" w:rsidRDefault="00974471" w:rsidP="00974471"/>
    <w:p w14:paraId="09944983" w14:textId="465AEC72" w:rsidR="000465EF" w:rsidRPr="007A6632" w:rsidRDefault="000465EF" w:rsidP="003079B1">
      <w:pPr>
        <w:tabs>
          <w:tab w:val="left" w:leader="underscore" w:pos="9639"/>
        </w:tabs>
        <w:spacing w:after="0" w:line="240" w:lineRule="auto"/>
        <w:jc w:val="both"/>
        <w:rPr>
          <w:rFonts w:asciiTheme="minorHAnsi" w:hAnsiTheme="minorHAnsi" w:cstheme="minorHAnsi"/>
          <w:color w:val="000000" w:themeColor="text1"/>
          <w:u w:val="single"/>
        </w:rPr>
      </w:pPr>
      <w:r w:rsidRPr="007A6632">
        <w:rPr>
          <w:rFonts w:asciiTheme="minorHAnsi" w:hAnsiTheme="minorHAnsi" w:cstheme="minorHAnsi"/>
          <w:color w:val="000000" w:themeColor="text1"/>
          <w:u w:val="single"/>
        </w:rPr>
        <w:t>a) Utilizar al menos los siguientes indicadores: deuda respecto al PIB y deuda respecto a la recaudación tomando, como mínimo, un período igual o menor a 5 años.</w:t>
      </w:r>
    </w:p>
    <w:p w14:paraId="142DFB8C" w14:textId="77777777" w:rsidR="00AC7281" w:rsidRPr="007A6632" w:rsidRDefault="00AC7281" w:rsidP="003079B1">
      <w:pPr>
        <w:tabs>
          <w:tab w:val="left" w:leader="underscore" w:pos="9639"/>
        </w:tabs>
        <w:spacing w:after="0" w:line="240" w:lineRule="auto"/>
        <w:jc w:val="both"/>
        <w:rPr>
          <w:rFonts w:asciiTheme="minorHAnsi" w:hAnsiTheme="minorHAnsi" w:cstheme="minorHAnsi"/>
          <w:color w:val="FF0000"/>
          <w:highlight w:val="green"/>
        </w:rPr>
      </w:pPr>
    </w:p>
    <w:p w14:paraId="78852B69" w14:textId="4AFE116B" w:rsidR="0062242A" w:rsidRDefault="00036F12" w:rsidP="003079B1">
      <w:pPr>
        <w:tabs>
          <w:tab w:val="left" w:leader="underscore" w:pos="9639"/>
        </w:tabs>
        <w:spacing w:after="0" w:line="240" w:lineRule="auto"/>
        <w:jc w:val="both"/>
        <w:rPr>
          <w:rFonts w:asciiTheme="minorHAnsi" w:hAnsiTheme="minorHAnsi" w:cstheme="minorHAnsi"/>
          <w:color w:val="000000" w:themeColor="text1"/>
        </w:rPr>
      </w:pPr>
      <w:r w:rsidRPr="003453AD">
        <w:rPr>
          <w:rFonts w:asciiTheme="minorHAnsi" w:hAnsiTheme="minorHAnsi" w:cstheme="minorHAnsi"/>
        </w:rPr>
        <w:t>Se muestra el indicador de deuda respecto al PIB así como el de la deuda respecto a los ingresos propios</w:t>
      </w:r>
      <w:r w:rsidRPr="003453AD">
        <w:rPr>
          <w:rFonts w:asciiTheme="minorHAnsi" w:hAnsiTheme="minorHAnsi" w:cstheme="minorHAnsi"/>
          <w:color w:val="000000" w:themeColor="text1"/>
        </w:rPr>
        <w:t>:</w:t>
      </w:r>
    </w:p>
    <w:p w14:paraId="786B97DF" w14:textId="77777777" w:rsidR="003D007C" w:rsidRDefault="003D007C" w:rsidP="003079B1">
      <w:pPr>
        <w:tabs>
          <w:tab w:val="left" w:leader="underscore" w:pos="9639"/>
        </w:tabs>
        <w:spacing w:after="0" w:line="240" w:lineRule="auto"/>
        <w:jc w:val="both"/>
        <w:rPr>
          <w:rFonts w:asciiTheme="minorHAnsi" w:hAnsiTheme="minorHAnsi" w:cstheme="minorHAnsi"/>
          <w:color w:val="000000" w:themeColor="text1"/>
        </w:rPr>
      </w:pPr>
    </w:p>
    <w:p w14:paraId="523FBDCD" w14:textId="5C9F46DD" w:rsidR="00331CE1" w:rsidRDefault="007E7865" w:rsidP="003D007C">
      <w:pPr>
        <w:tabs>
          <w:tab w:val="left" w:leader="underscore" w:pos="9639"/>
        </w:tabs>
        <w:spacing w:after="0" w:line="240" w:lineRule="auto"/>
        <w:jc w:val="center"/>
        <w:rPr>
          <w:rFonts w:asciiTheme="minorHAnsi" w:hAnsiTheme="minorHAnsi" w:cstheme="minorHAnsi"/>
          <w:color w:val="000000" w:themeColor="text1"/>
        </w:rPr>
      </w:pPr>
      <w:r w:rsidRPr="000D6A75">
        <w:rPr>
          <w:noProof/>
          <w:lang w:eastAsia="es-MX"/>
        </w:rPr>
        <w:drawing>
          <wp:inline distT="0" distB="0" distL="0" distR="0" wp14:anchorId="656E8298" wp14:editId="5B94FA27">
            <wp:extent cx="5612130" cy="1540263"/>
            <wp:effectExtent l="0" t="0" r="762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540263"/>
                    </a:xfrm>
                    <a:prstGeom prst="rect">
                      <a:avLst/>
                    </a:prstGeom>
                    <a:noFill/>
                    <a:ln>
                      <a:noFill/>
                    </a:ln>
                  </pic:spPr>
                </pic:pic>
              </a:graphicData>
            </a:graphic>
          </wp:inline>
        </w:drawing>
      </w:r>
    </w:p>
    <w:p w14:paraId="7AF88721" w14:textId="7C75C45C" w:rsidR="0062242A" w:rsidRPr="0062242A" w:rsidRDefault="0062242A" w:rsidP="00974471">
      <w:pPr>
        <w:tabs>
          <w:tab w:val="left" w:leader="underscore" w:pos="9639"/>
        </w:tabs>
        <w:spacing w:after="0" w:line="240" w:lineRule="auto"/>
        <w:jc w:val="center"/>
        <w:rPr>
          <w:rFonts w:ascii="Arial Black" w:hAnsi="Arial Black" w:cs="Calibri"/>
          <w:color w:val="000000" w:themeColor="text1"/>
          <w:highlight w:val="yellow"/>
        </w:rPr>
      </w:pPr>
    </w:p>
    <w:p w14:paraId="794B1B49" w14:textId="1397DE0F" w:rsidR="00B256C4" w:rsidRDefault="00B256C4" w:rsidP="003079B1">
      <w:pPr>
        <w:pStyle w:val="Ttulo2"/>
        <w:spacing w:line="240" w:lineRule="auto"/>
        <w:jc w:val="both"/>
        <w:rPr>
          <w:rFonts w:asciiTheme="minorHAnsi" w:eastAsia="Calibri" w:hAnsiTheme="minorHAnsi" w:cstheme="minorHAnsi"/>
          <w:color w:val="000000" w:themeColor="text1"/>
          <w:sz w:val="22"/>
          <w:szCs w:val="22"/>
          <w:u w:val="single"/>
        </w:rPr>
      </w:pPr>
    </w:p>
    <w:p w14:paraId="11326564" w14:textId="5375F991" w:rsidR="00032569" w:rsidRPr="000B2F59" w:rsidRDefault="00B256C4" w:rsidP="003079B1">
      <w:pPr>
        <w:spacing w:line="240" w:lineRule="auto"/>
      </w:pPr>
      <w:r w:rsidRPr="003453AD">
        <w:t xml:space="preserve">B) </w:t>
      </w:r>
      <w:r w:rsidR="00032569" w:rsidRPr="003453AD">
        <w:t>Información de manera agrupada por tipo de valor gubernamental o instrumento financiero en la que se consideren intereses, comisiones, tasa, perfil de vencimiento y otros gastos de la deuda.</w:t>
      </w:r>
    </w:p>
    <w:p w14:paraId="05AC3B07" w14:textId="77777777" w:rsidR="00A16051" w:rsidRDefault="006A118C" w:rsidP="00067955">
      <w:pPr>
        <w:tabs>
          <w:tab w:val="left" w:leader="underscore" w:pos="9639"/>
        </w:tabs>
        <w:spacing w:after="0" w:line="240" w:lineRule="auto"/>
        <w:jc w:val="both"/>
        <w:rPr>
          <w:rFonts w:ascii="Eras Medium ITC" w:hAnsi="Eras Medium ITC" w:cs="Calibri"/>
          <w:color w:val="000000" w:themeColor="text1"/>
        </w:rPr>
      </w:pPr>
      <w:r>
        <w:rPr>
          <w:rFonts w:ascii="Eras Medium ITC" w:hAnsi="Eras Medium ITC" w:cs="Calibri"/>
          <w:color w:val="000000" w:themeColor="text1"/>
        </w:rPr>
        <w:t xml:space="preserve"> </w:t>
      </w:r>
    </w:p>
    <w:p w14:paraId="2685AFD2" w14:textId="58C71CCF" w:rsidR="00067955" w:rsidRDefault="007E7865" w:rsidP="007E7865">
      <w:pPr>
        <w:tabs>
          <w:tab w:val="left" w:leader="underscore" w:pos="9639"/>
        </w:tabs>
        <w:spacing w:after="0" w:line="240" w:lineRule="auto"/>
        <w:ind w:left="-284" w:hanging="426"/>
        <w:jc w:val="center"/>
        <w:rPr>
          <w:rFonts w:ascii="Eras Medium ITC" w:hAnsi="Eras Medium ITC" w:cs="Calibri"/>
          <w:color w:val="000000" w:themeColor="text1"/>
        </w:rPr>
      </w:pPr>
      <w:r w:rsidRPr="00666FD7">
        <w:rPr>
          <w:noProof/>
          <w:lang w:eastAsia="es-MX"/>
        </w:rPr>
        <w:drawing>
          <wp:inline distT="0" distB="0" distL="0" distR="0" wp14:anchorId="69A919B9" wp14:editId="07246027">
            <wp:extent cx="7391400" cy="24098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07512" cy="2415078"/>
                    </a:xfrm>
                    <a:prstGeom prst="rect">
                      <a:avLst/>
                    </a:prstGeom>
                    <a:noFill/>
                    <a:ln>
                      <a:noFill/>
                    </a:ln>
                  </pic:spPr>
                </pic:pic>
              </a:graphicData>
            </a:graphic>
          </wp:inline>
        </w:drawing>
      </w:r>
    </w:p>
    <w:p w14:paraId="68BF9D36" w14:textId="5D728F8E" w:rsidR="00186F5D" w:rsidRPr="00186F5D" w:rsidRDefault="00186F5D" w:rsidP="003079B1">
      <w:pPr>
        <w:pStyle w:val="Ttulo2"/>
        <w:spacing w:line="240" w:lineRule="auto"/>
        <w:jc w:val="both"/>
        <w:rPr>
          <w:rFonts w:asciiTheme="minorHAnsi" w:hAnsiTheme="minorHAnsi" w:cstheme="minorHAnsi"/>
          <w:b/>
          <w:color w:val="FF0000"/>
          <w:sz w:val="22"/>
          <w:szCs w:val="22"/>
        </w:rPr>
      </w:pPr>
      <w:bookmarkStart w:id="12" w:name="_Toc95736305"/>
    </w:p>
    <w:p w14:paraId="67197CE9" w14:textId="3AB44AD5" w:rsidR="007D1E76" w:rsidRPr="00645F84" w:rsidRDefault="007D1E76" w:rsidP="003079B1">
      <w:pPr>
        <w:pStyle w:val="Ttulo2"/>
        <w:spacing w:line="240" w:lineRule="auto"/>
        <w:jc w:val="both"/>
        <w:rPr>
          <w:rFonts w:asciiTheme="minorHAnsi" w:hAnsiTheme="minorHAnsi" w:cstheme="minorHAnsi"/>
          <w:b/>
          <w:color w:val="auto"/>
          <w:sz w:val="22"/>
          <w:szCs w:val="22"/>
        </w:rPr>
      </w:pPr>
      <w:r w:rsidRPr="007A6632">
        <w:rPr>
          <w:rFonts w:asciiTheme="minorHAnsi" w:hAnsiTheme="minorHAnsi" w:cstheme="minorHAnsi"/>
          <w:b/>
          <w:color w:val="auto"/>
          <w:sz w:val="22"/>
          <w:szCs w:val="22"/>
        </w:rPr>
        <w:t>12.</w:t>
      </w:r>
      <w:r w:rsidR="005E231E" w:rsidRPr="007A6632">
        <w:rPr>
          <w:rFonts w:asciiTheme="minorHAnsi" w:hAnsiTheme="minorHAnsi" w:cstheme="minorHAnsi"/>
          <w:b/>
          <w:color w:val="auto"/>
          <w:sz w:val="22"/>
          <w:szCs w:val="22"/>
        </w:rPr>
        <w:t xml:space="preserve"> Calificaciones otorgadas:</w:t>
      </w:r>
      <w:bookmarkEnd w:id="12"/>
    </w:p>
    <w:p w14:paraId="20EF9D5D" w14:textId="77777777" w:rsidR="006A118C" w:rsidRPr="007A6632" w:rsidRDefault="006A118C" w:rsidP="003079B1">
      <w:pPr>
        <w:tabs>
          <w:tab w:val="left" w:leader="underscore" w:pos="9639"/>
        </w:tabs>
        <w:spacing w:after="0" w:line="240" w:lineRule="auto"/>
        <w:jc w:val="both"/>
        <w:rPr>
          <w:rFonts w:asciiTheme="minorHAnsi" w:hAnsiTheme="minorHAnsi" w:cstheme="minorHAnsi"/>
        </w:rPr>
      </w:pPr>
    </w:p>
    <w:p w14:paraId="57D9F68C" w14:textId="77777777" w:rsidR="007D1E76" w:rsidRPr="0008580C" w:rsidRDefault="007D1E76" w:rsidP="003079B1">
      <w:pPr>
        <w:tabs>
          <w:tab w:val="left" w:leader="underscore" w:pos="9639"/>
        </w:tabs>
        <w:spacing w:after="0" w:line="240" w:lineRule="auto"/>
        <w:jc w:val="both"/>
        <w:rPr>
          <w:rFonts w:asciiTheme="majorHAnsi" w:hAnsiTheme="majorHAnsi" w:cstheme="majorHAnsi"/>
          <w:u w:val="single"/>
        </w:rPr>
      </w:pPr>
      <w:r w:rsidRPr="003453AD">
        <w:rPr>
          <w:rFonts w:asciiTheme="minorHAnsi" w:hAnsiTheme="minorHAnsi" w:cstheme="minorHAnsi"/>
          <w:u w:val="single"/>
        </w:rPr>
        <w:t>Informar, tanto del ente público como cualquier transacción realizada, que haya sido sujeta a una calificación crediticia:</w:t>
      </w:r>
    </w:p>
    <w:p w14:paraId="0EFB44D2" w14:textId="77777777" w:rsidR="00695048" w:rsidRPr="0008580C" w:rsidRDefault="00695048" w:rsidP="00695048">
      <w:pPr>
        <w:tabs>
          <w:tab w:val="left" w:leader="underscore" w:pos="9639"/>
        </w:tabs>
        <w:spacing w:after="0" w:line="240" w:lineRule="auto"/>
        <w:jc w:val="both"/>
        <w:rPr>
          <w:rFonts w:asciiTheme="majorHAnsi" w:hAnsiTheme="majorHAnsi" w:cstheme="majorHAnsi"/>
          <w:color w:val="000000" w:themeColor="text1"/>
        </w:rPr>
      </w:pPr>
    </w:p>
    <w:p w14:paraId="4B6B749E" w14:textId="77777777" w:rsidR="007E7865" w:rsidRPr="007E7865" w:rsidRDefault="007E7865" w:rsidP="007E7865">
      <w:pPr>
        <w:pStyle w:val="Prrafodelista"/>
        <w:numPr>
          <w:ilvl w:val="0"/>
          <w:numId w:val="47"/>
        </w:numPr>
        <w:tabs>
          <w:tab w:val="left" w:leader="underscore" w:pos="9639"/>
        </w:tabs>
        <w:spacing w:after="0" w:line="240" w:lineRule="auto"/>
        <w:jc w:val="both"/>
        <w:rPr>
          <w:rFonts w:asciiTheme="minorHAnsi" w:hAnsiTheme="minorHAnsi" w:cstheme="minorHAnsi"/>
        </w:rPr>
      </w:pPr>
      <w:proofErr w:type="spellStart"/>
      <w:r w:rsidRPr="007E7865">
        <w:rPr>
          <w:rFonts w:asciiTheme="minorHAnsi" w:hAnsiTheme="minorHAnsi" w:cstheme="minorHAnsi"/>
        </w:rPr>
        <w:t>Moody´s</w:t>
      </w:r>
      <w:proofErr w:type="spellEnd"/>
      <w:r w:rsidRPr="007E7865">
        <w:rPr>
          <w:rFonts w:asciiTheme="minorHAnsi" w:hAnsiTheme="minorHAnsi" w:cstheme="minorHAnsi"/>
        </w:rPr>
        <w:t xml:space="preserve"> con fecha 26 de septiembre de 2023 Calificación AA+.mx estable.</w:t>
      </w:r>
    </w:p>
    <w:p w14:paraId="7465AF48" w14:textId="77777777" w:rsidR="007E7865" w:rsidRPr="007E7865" w:rsidRDefault="007E7865" w:rsidP="007E7865">
      <w:pPr>
        <w:pStyle w:val="Prrafodelista"/>
        <w:numPr>
          <w:ilvl w:val="0"/>
          <w:numId w:val="47"/>
        </w:numPr>
        <w:tabs>
          <w:tab w:val="left" w:leader="underscore" w:pos="9639"/>
        </w:tabs>
        <w:spacing w:after="0" w:line="240" w:lineRule="auto"/>
        <w:jc w:val="both"/>
        <w:rPr>
          <w:rFonts w:asciiTheme="minorHAnsi" w:hAnsiTheme="minorHAnsi" w:cstheme="minorHAnsi"/>
        </w:rPr>
      </w:pPr>
      <w:r w:rsidRPr="007E7865">
        <w:rPr>
          <w:rFonts w:asciiTheme="minorHAnsi" w:hAnsiTheme="minorHAnsi" w:cstheme="minorHAnsi"/>
        </w:rPr>
        <w:t xml:space="preserve">S&amp;P Global con fecha 27 de noviembre de 2023 Calificación </w:t>
      </w:r>
      <w:proofErr w:type="spellStart"/>
      <w:r w:rsidRPr="007E7865">
        <w:rPr>
          <w:rFonts w:asciiTheme="minorHAnsi" w:hAnsiTheme="minorHAnsi" w:cstheme="minorHAnsi"/>
        </w:rPr>
        <w:t>mxAA</w:t>
      </w:r>
      <w:proofErr w:type="spellEnd"/>
      <w:r w:rsidRPr="007E7865">
        <w:rPr>
          <w:rFonts w:asciiTheme="minorHAnsi" w:hAnsiTheme="minorHAnsi" w:cstheme="minorHAnsi"/>
        </w:rPr>
        <w:t>+ estable.</w:t>
      </w:r>
    </w:p>
    <w:p w14:paraId="736F77D7" w14:textId="77777777" w:rsidR="00695048" w:rsidRDefault="00695048" w:rsidP="003079B1">
      <w:pPr>
        <w:tabs>
          <w:tab w:val="left" w:leader="underscore" w:pos="9639"/>
        </w:tabs>
        <w:spacing w:after="0" w:line="240" w:lineRule="auto"/>
        <w:jc w:val="both"/>
        <w:rPr>
          <w:rFonts w:asciiTheme="minorHAnsi" w:hAnsiTheme="minorHAnsi" w:cstheme="minorHAnsi"/>
        </w:rPr>
      </w:pPr>
    </w:p>
    <w:p w14:paraId="04850DE0" w14:textId="77777777" w:rsidR="00FE0758" w:rsidRPr="00802576" w:rsidRDefault="00FE0758" w:rsidP="003079B1">
      <w:pPr>
        <w:tabs>
          <w:tab w:val="left" w:leader="underscore" w:pos="9639"/>
        </w:tabs>
        <w:spacing w:after="0" w:line="240" w:lineRule="auto"/>
        <w:jc w:val="both"/>
        <w:rPr>
          <w:rFonts w:asciiTheme="minorHAnsi" w:hAnsiTheme="minorHAnsi" w:cstheme="minorHAnsi"/>
        </w:rPr>
      </w:pPr>
    </w:p>
    <w:p w14:paraId="10B4C763" w14:textId="23EC9B6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3" w:name="_Toc95736306"/>
      <w:r w:rsidRPr="007A6632">
        <w:rPr>
          <w:rFonts w:asciiTheme="minorHAnsi" w:hAnsiTheme="minorHAnsi" w:cstheme="minorHAnsi"/>
          <w:b/>
          <w:color w:val="auto"/>
          <w:sz w:val="22"/>
          <w:szCs w:val="22"/>
        </w:rPr>
        <w:lastRenderedPageBreak/>
        <w:t>13. Proceso de Mejora:</w:t>
      </w:r>
      <w:bookmarkEnd w:id="13"/>
    </w:p>
    <w:p w14:paraId="0251CC47" w14:textId="6D8D92B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B438120" w14:textId="1B5E86A4"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Anualmente se revisan y se mejoran los procesos internos, mediante la actualización de los Manuales de Procedimientos de las Direcciones Generales de la Administración Central.</w:t>
      </w:r>
    </w:p>
    <w:p w14:paraId="1D687241"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4D639AB5"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Principales Políticas de control interno:</w:t>
      </w:r>
    </w:p>
    <w:p w14:paraId="210CC24F"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1BD51D41" w14:textId="53CBE242" w:rsidR="007D1E76"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cuenta con la Dirección del Sistema de Control y Evaluación de la Gestión Gubernamental, adscrita a la Contraloría municipal, para evaluar las principales políticas de control interno de cada una de las Dependencias.</w:t>
      </w:r>
    </w:p>
    <w:p w14:paraId="0927B6C9"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59CFF4B2"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Medidas de desempeño financiero, metas y alcance</w:t>
      </w:r>
      <w:r w:rsidRPr="007A6632">
        <w:rPr>
          <w:rFonts w:asciiTheme="minorHAnsi" w:hAnsiTheme="minorHAnsi" w:cstheme="minorHAnsi"/>
        </w:rPr>
        <w:t>:</w:t>
      </w:r>
    </w:p>
    <w:p w14:paraId="6DD757EA" w14:textId="71AA8B05"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0E465"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2136D840"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36A435CE" w14:textId="40B346E0"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Así mismo, algunas de las medidas de desempe</w:t>
      </w:r>
      <w:r w:rsidR="00CB167E">
        <w:rPr>
          <w:rFonts w:asciiTheme="minorHAnsi" w:hAnsiTheme="minorHAnsi" w:cstheme="minorHAnsi"/>
        </w:rPr>
        <w:t xml:space="preserve">ño financiero que establece el </w:t>
      </w:r>
      <w:r w:rsidR="003453AD">
        <w:rPr>
          <w:rFonts w:asciiTheme="minorHAnsi" w:hAnsiTheme="minorHAnsi" w:cstheme="minorHAnsi"/>
        </w:rPr>
        <w:t>Municipio</w:t>
      </w:r>
      <w:r w:rsidR="00CB167E">
        <w:rPr>
          <w:rFonts w:asciiTheme="minorHAnsi" w:hAnsiTheme="minorHAnsi" w:cstheme="minorHAnsi"/>
        </w:rPr>
        <w:t xml:space="preserve"> de L</w:t>
      </w:r>
      <w:r w:rsidRPr="007A6632">
        <w:rPr>
          <w:rFonts w:asciiTheme="minorHAnsi" w:hAnsiTheme="minorHAnsi" w:cstheme="minorHAnsi"/>
        </w:rPr>
        <w:t>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deuda al cierre de cada periodo.</w:t>
      </w:r>
    </w:p>
    <w:p w14:paraId="581977F2" w14:textId="77777777" w:rsidR="00186F5D" w:rsidRDefault="00186F5D" w:rsidP="003079B1">
      <w:pPr>
        <w:pStyle w:val="Ttulo2"/>
        <w:spacing w:line="240" w:lineRule="auto"/>
        <w:jc w:val="both"/>
        <w:rPr>
          <w:rFonts w:asciiTheme="minorHAnsi" w:hAnsiTheme="minorHAnsi" w:cstheme="minorHAnsi"/>
          <w:b/>
          <w:color w:val="auto"/>
          <w:sz w:val="22"/>
          <w:szCs w:val="22"/>
        </w:rPr>
      </w:pPr>
      <w:bookmarkStart w:id="14" w:name="_Toc95736307"/>
    </w:p>
    <w:p w14:paraId="3D010C2A" w14:textId="48CA7FCB" w:rsidR="007D1E76" w:rsidRPr="007A6632" w:rsidRDefault="007D1E76" w:rsidP="003079B1">
      <w:pPr>
        <w:pStyle w:val="Ttulo2"/>
        <w:spacing w:line="240" w:lineRule="auto"/>
        <w:jc w:val="both"/>
        <w:rPr>
          <w:rFonts w:asciiTheme="minorHAnsi" w:hAnsiTheme="minorHAnsi" w:cstheme="minorHAnsi"/>
          <w:b/>
          <w:color w:val="auto"/>
          <w:sz w:val="22"/>
          <w:szCs w:val="22"/>
        </w:rPr>
      </w:pPr>
      <w:r w:rsidRPr="007A6632">
        <w:rPr>
          <w:rFonts w:asciiTheme="minorHAnsi" w:hAnsiTheme="minorHAnsi" w:cstheme="minorHAnsi"/>
          <w:b/>
          <w:color w:val="auto"/>
          <w:sz w:val="22"/>
          <w:szCs w:val="22"/>
        </w:rPr>
        <w:t>1</w:t>
      </w:r>
      <w:r w:rsidR="005E231E" w:rsidRPr="007A6632">
        <w:rPr>
          <w:rFonts w:asciiTheme="minorHAnsi" w:hAnsiTheme="minorHAnsi" w:cstheme="minorHAnsi"/>
          <w:b/>
          <w:color w:val="auto"/>
          <w:sz w:val="22"/>
          <w:szCs w:val="22"/>
        </w:rPr>
        <w:t>4. Información por Segmentos:</w:t>
      </w:r>
      <w:bookmarkEnd w:id="14"/>
    </w:p>
    <w:p w14:paraId="6C3C6A0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4BC159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54078A60"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Consecuentemente, esta información contribuye al análisis más preciso de la situación financiera, grados y fuentes de riesgo y crec</w:t>
      </w:r>
      <w:r w:rsidR="005E231E" w:rsidRPr="007A6632">
        <w:rPr>
          <w:rFonts w:asciiTheme="minorHAnsi" w:hAnsiTheme="minorHAnsi" w:cstheme="minorHAnsi"/>
          <w:u w:val="single"/>
        </w:rPr>
        <w:t>imiento potencial de negocio.</w:t>
      </w:r>
    </w:p>
    <w:p w14:paraId="4054793D"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689C1C0" w14:textId="3219A8C3" w:rsidR="00EA4283" w:rsidRPr="007A6632" w:rsidRDefault="001A47B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Para este periodo que se reporta, n</w:t>
      </w:r>
      <w:r w:rsidR="00EA4283" w:rsidRPr="007A6632">
        <w:rPr>
          <w:rFonts w:asciiTheme="minorHAnsi" w:hAnsiTheme="minorHAnsi" w:cstheme="minorHAnsi"/>
        </w:rPr>
        <w:t xml:space="preserve">o existe información que revelar </w:t>
      </w:r>
    </w:p>
    <w:p w14:paraId="0BB6707F" w14:textId="77777777" w:rsidR="006A118C" w:rsidRPr="007A6632" w:rsidRDefault="006A118C" w:rsidP="003079B1">
      <w:pPr>
        <w:tabs>
          <w:tab w:val="left" w:leader="underscore" w:pos="9639"/>
        </w:tabs>
        <w:spacing w:after="0" w:line="240" w:lineRule="auto"/>
        <w:jc w:val="both"/>
        <w:rPr>
          <w:rFonts w:asciiTheme="minorHAnsi" w:hAnsiTheme="minorHAnsi" w:cstheme="minorHAnsi"/>
          <w:highlight w:val="cyan"/>
        </w:rPr>
      </w:pPr>
    </w:p>
    <w:p w14:paraId="5CE772DA" w14:textId="2DDBB41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5" w:name="_Toc95736308"/>
      <w:r w:rsidRPr="007A6632">
        <w:rPr>
          <w:rFonts w:asciiTheme="minorHAnsi" w:hAnsiTheme="minorHAnsi" w:cstheme="minorHAnsi"/>
          <w:b/>
          <w:color w:val="auto"/>
          <w:sz w:val="22"/>
          <w:szCs w:val="22"/>
        </w:rPr>
        <w:t>15. E</w:t>
      </w:r>
      <w:r w:rsidR="005E231E" w:rsidRPr="007A6632">
        <w:rPr>
          <w:rFonts w:asciiTheme="minorHAnsi" w:hAnsiTheme="minorHAnsi" w:cstheme="minorHAnsi"/>
          <w:b/>
          <w:color w:val="auto"/>
          <w:sz w:val="22"/>
          <w:szCs w:val="22"/>
        </w:rPr>
        <w:t>ventos Posteriores al Cierre:</w:t>
      </w:r>
      <w:bookmarkEnd w:id="15"/>
    </w:p>
    <w:p w14:paraId="362DF4F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5D08D4D" w14:textId="0AA18F0F" w:rsidR="007D1E76" w:rsidRPr="007A6632" w:rsidRDefault="00D950CE"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efecto en sus estados financieros de aquellos hechos ocurridos en el período posterior al que se informa, sobre eventos que le afectan económicamente y que no se conocían a la fecha de cierre, se reflejan en las cuentas de patrimonio.</w:t>
      </w:r>
    </w:p>
    <w:p w14:paraId="2806B4FA" w14:textId="77777777" w:rsidR="00597992" w:rsidRPr="007A6632" w:rsidRDefault="00597992" w:rsidP="003079B1">
      <w:pPr>
        <w:tabs>
          <w:tab w:val="left" w:leader="underscore" w:pos="9639"/>
        </w:tabs>
        <w:spacing w:after="0" w:line="240" w:lineRule="auto"/>
        <w:jc w:val="both"/>
        <w:rPr>
          <w:rFonts w:asciiTheme="minorHAnsi" w:hAnsiTheme="minorHAnsi" w:cstheme="minorHAnsi"/>
        </w:rPr>
      </w:pPr>
    </w:p>
    <w:p w14:paraId="00A40D3A" w14:textId="4D465A7C" w:rsidR="00597992" w:rsidRDefault="00E5165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 algún evento posterior que afecte sustancialmente</w:t>
      </w:r>
      <w:r w:rsidR="007A6632" w:rsidRPr="007A6632">
        <w:rPr>
          <w:rFonts w:asciiTheme="minorHAnsi" w:hAnsiTheme="minorHAnsi" w:cstheme="minorHAnsi"/>
        </w:rPr>
        <w:t xml:space="preserve"> la I</w:t>
      </w:r>
      <w:r w:rsidR="000465EF" w:rsidRPr="007A6632">
        <w:rPr>
          <w:rFonts w:asciiTheme="minorHAnsi" w:hAnsiTheme="minorHAnsi" w:cstheme="minorHAnsi"/>
        </w:rPr>
        <w:t>nfor</w:t>
      </w:r>
      <w:r w:rsidR="00536986" w:rsidRPr="007A6632">
        <w:rPr>
          <w:rFonts w:asciiTheme="minorHAnsi" w:hAnsiTheme="minorHAnsi" w:cstheme="minorHAnsi"/>
        </w:rPr>
        <w:t xml:space="preserve">mación Financiera del </w:t>
      </w:r>
      <w:r w:rsidR="003453AD">
        <w:rPr>
          <w:rFonts w:asciiTheme="minorHAnsi" w:hAnsiTheme="minorHAnsi" w:cstheme="minorHAnsi"/>
        </w:rPr>
        <w:t>Municipio</w:t>
      </w:r>
      <w:r w:rsidR="00536986" w:rsidRPr="007A6632">
        <w:rPr>
          <w:rFonts w:asciiTheme="minorHAnsi" w:hAnsiTheme="minorHAnsi" w:cstheme="minorHAnsi"/>
        </w:rPr>
        <w:t xml:space="preserve">, entre la </w:t>
      </w:r>
      <w:r w:rsidR="00EE2883" w:rsidRPr="007A6632">
        <w:rPr>
          <w:rFonts w:asciiTheme="minorHAnsi" w:hAnsiTheme="minorHAnsi" w:cstheme="minorHAnsi"/>
        </w:rPr>
        <w:t>fecha referida</w:t>
      </w:r>
      <w:r w:rsidR="00536986" w:rsidRPr="007A6632">
        <w:rPr>
          <w:rFonts w:asciiTheme="minorHAnsi" w:hAnsiTheme="minorHAnsi" w:cstheme="minorHAnsi"/>
        </w:rPr>
        <w:t xml:space="preserve"> en los Estados Financieros y la fecha en que son </w:t>
      </w:r>
      <w:r w:rsidR="00797EEC" w:rsidRPr="007A6632">
        <w:rPr>
          <w:rFonts w:asciiTheme="minorHAnsi" w:hAnsiTheme="minorHAnsi" w:cstheme="minorHAnsi"/>
        </w:rPr>
        <w:t>emitidos.</w:t>
      </w:r>
      <w:r w:rsidR="00536986" w:rsidRPr="007A6632">
        <w:rPr>
          <w:rFonts w:asciiTheme="minorHAnsi" w:hAnsiTheme="minorHAnsi" w:cstheme="minorHAnsi"/>
        </w:rPr>
        <w:t xml:space="preserve"> </w:t>
      </w:r>
      <w:r w:rsidR="000465EF" w:rsidRPr="007A6632">
        <w:rPr>
          <w:rFonts w:asciiTheme="minorHAnsi" w:hAnsiTheme="minorHAnsi" w:cstheme="minorHAnsi"/>
        </w:rPr>
        <w:t xml:space="preserve"> </w:t>
      </w:r>
    </w:p>
    <w:p w14:paraId="1465A439" w14:textId="77777777" w:rsidR="00695048" w:rsidRDefault="00695048" w:rsidP="003079B1">
      <w:pPr>
        <w:tabs>
          <w:tab w:val="left" w:leader="underscore" w:pos="9639"/>
        </w:tabs>
        <w:spacing w:after="0" w:line="240" w:lineRule="auto"/>
        <w:jc w:val="both"/>
        <w:rPr>
          <w:rFonts w:asciiTheme="minorHAnsi" w:hAnsiTheme="minorHAnsi" w:cstheme="minorHAnsi"/>
        </w:rPr>
      </w:pPr>
    </w:p>
    <w:p w14:paraId="19A6CAE6" w14:textId="77777777" w:rsidR="00186F5D" w:rsidRDefault="00186F5D" w:rsidP="003079B1">
      <w:pPr>
        <w:tabs>
          <w:tab w:val="left" w:leader="underscore" w:pos="9639"/>
        </w:tabs>
        <w:spacing w:after="0" w:line="240" w:lineRule="auto"/>
        <w:jc w:val="both"/>
        <w:rPr>
          <w:rFonts w:asciiTheme="minorHAnsi" w:hAnsiTheme="minorHAnsi" w:cstheme="minorHAnsi"/>
        </w:rPr>
      </w:pPr>
    </w:p>
    <w:p w14:paraId="3D1E451F" w14:textId="77777777" w:rsidR="00186F5D" w:rsidRPr="007A6632" w:rsidRDefault="00186F5D" w:rsidP="003079B1">
      <w:pPr>
        <w:tabs>
          <w:tab w:val="left" w:leader="underscore" w:pos="9639"/>
        </w:tabs>
        <w:spacing w:after="0" w:line="240" w:lineRule="auto"/>
        <w:jc w:val="both"/>
        <w:rPr>
          <w:rFonts w:asciiTheme="minorHAnsi" w:hAnsiTheme="minorHAnsi" w:cstheme="minorHAnsi"/>
        </w:rPr>
      </w:pPr>
    </w:p>
    <w:p w14:paraId="3CC9AECC" w14:textId="04BBF0A3" w:rsidR="007D1E76" w:rsidRPr="007A6632" w:rsidRDefault="005E231E" w:rsidP="003079B1">
      <w:pPr>
        <w:pStyle w:val="Ttulo2"/>
        <w:spacing w:line="240" w:lineRule="auto"/>
        <w:jc w:val="both"/>
        <w:rPr>
          <w:rFonts w:asciiTheme="minorHAnsi" w:hAnsiTheme="minorHAnsi" w:cstheme="minorHAnsi"/>
          <w:b/>
          <w:color w:val="auto"/>
          <w:sz w:val="22"/>
          <w:szCs w:val="22"/>
        </w:rPr>
      </w:pPr>
      <w:bookmarkStart w:id="16" w:name="_Toc95736309"/>
      <w:r w:rsidRPr="007A6632">
        <w:rPr>
          <w:rFonts w:asciiTheme="minorHAnsi" w:hAnsiTheme="minorHAnsi" w:cstheme="minorHAnsi"/>
          <w:b/>
          <w:color w:val="auto"/>
          <w:sz w:val="22"/>
          <w:szCs w:val="22"/>
        </w:rPr>
        <w:lastRenderedPageBreak/>
        <w:t>16. Partes Relacionadas:</w:t>
      </w:r>
      <w:bookmarkEnd w:id="16"/>
    </w:p>
    <w:p w14:paraId="20438A33"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7548599" w14:textId="40961DE4" w:rsidR="006F6980" w:rsidRPr="007A6632" w:rsidRDefault="006F6980"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07F2414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7CEED12" w14:textId="60D5837B" w:rsidR="007D1E76" w:rsidRDefault="00D950C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existen partes relacionadas que pudieran ejercer influencia significativa sobre la toma de dec</w:t>
      </w:r>
      <w:r w:rsidR="00361237" w:rsidRPr="007A6632">
        <w:rPr>
          <w:rFonts w:asciiTheme="minorHAnsi" w:hAnsiTheme="minorHAnsi" w:cstheme="minorHAnsi"/>
        </w:rPr>
        <w:t>isiones fin</w:t>
      </w:r>
      <w:r w:rsidR="000465EF" w:rsidRPr="007A6632">
        <w:rPr>
          <w:rFonts w:asciiTheme="minorHAnsi" w:hAnsiTheme="minorHAnsi" w:cstheme="minorHAnsi"/>
        </w:rPr>
        <w:t xml:space="preserve">ancieras y operativas del </w:t>
      </w:r>
      <w:r w:rsidR="003453AD">
        <w:rPr>
          <w:rFonts w:asciiTheme="minorHAnsi" w:hAnsiTheme="minorHAnsi" w:cstheme="minorHAnsi"/>
        </w:rPr>
        <w:t>Municipio</w:t>
      </w:r>
      <w:r w:rsidR="000465EF" w:rsidRPr="007A6632">
        <w:rPr>
          <w:rFonts w:asciiTheme="minorHAnsi" w:hAnsiTheme="minorHAnsi" w:cstheme="minorHAnsi"/>
        </w:rPr>
        <w:t>.</w:t>
      </w:r>
    </w:p>
    <w:p w14:paraId="1BDE7DF7"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06707DA2" w14:textId="3DD10F18"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7" w:name="_Toc95736310"/>
      <w:r w:rsidRPr="007A6632">
        <w:rPr>
          <w:rFonts w:asciiTheme="minorHAnsi" w:hAnsiTheme="minorHAnsi" w:cstheme="minorHAnsi"/>
          <w:b/>
          <w:color w:val="auto"/>
          <w:sz w:val="22"/>
          <w:szCs w:val="22"/>
        </w:rPr>
        <w:t xml:space="preserve">17. </w:t>
      </w:r>
      <w:r w:rsidR="001973A2" w:rsidRPr="007A6632">
        <w:rPr>
          <w:rFonts w:asciiTheme="minorHAnsi" w:hAnsiTheme="minorHAnsi" w:cstheme="minorHAnsi"/>
          <w:b/>
          <w:color w:val="auto"/>
          <w:sz w:val="22"/>
          <w:szCs w:val="22"/>
        </w:rPr>
        <w:t>Responsabilidad Sobre la Presentación Razonable de la Información Contable</w:t>
      </w:r>
      <w:r w:rsidR="005E231E" w:rsidRPr="007A6632">
        <w:rPr>
          <w:rFonts w:asciiTheme="minorHAnsi" w:hAnsiTheme="minorHAnsi" w:cstheme="minorHAnsi"/>
          <w:b/>
          <w:color w:val="auto"/>
          <w:sz w:val="22"/>
          <w:szCs w:val="22"/>
        </w:rPr>
        <w:t>:</w:t>
      </w:r>
      <w:bookmarkEnd w:id="17"/>
    </w:p>
    <w:p w14:paraId="0059AD0B" w14:textId="05E7C3BE"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50903296" w14:textId="6C68823F" w:rsidR="007D1E76" w:rsidRPr="007A6632" w:rsidRDefault="001973A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 “Bajo protesta de decir verdad declaramos que los Estados Financieros y sus notas, son razonablemente correctos y son responsabilidad del emisor”. Lo anterior, no </w:t>
      </w:r>
      <w:r w:rsidR="00040D4F" w:rsidRPr="007A6632">
        <w:rPr>
          <w:rFonts w:asciiTheme="minorHAnsi" w:hAnsiTheme="minorHAnsi" w:cstheme="minorHAnsi"/>
        </w:rPr>
        <w:t>es</w:t>
      </w:r>
      <w:r w:rsidRPr="007A6632">
        <w:rPr>
          <w:rFonts w:asciiTheme="minorHAnsi" w:hAnsiTheme="minorHAnsi" w:cstheme="minorHAnsi"/>
        </w:rPr>
        <w:t xml:space="preserve"> aplicable para la información contable consolidada.</w:t>
      </w:r>
    </w:p>
    <w:p w14:paraId="0AABDD06" w14:textId="77777777" w:rsidR="00D5018E" w:rsidRPr="007A6632" w:rsidRDefault="00D5018E" w:rsidP="003079B1">
      <w:pPr>
        <w:pBdr>
          <w:bottom w:val="single" w:sz="12" w:space="1" w:color="auto"/>
        </w:pBdr>
        <w:tabs>
          <w:tab w:val="left" w:leader="underscore" w:pos="9639"/>
        </w:tabs>
        <w:spacing w:after="0" w:line="240" w:lineRule="auto"/>
        <w:jc w:val="both"/>
        <w:rPr>
          <w:rFonts w:asciiTheme="minorHAnsi" w:hAnsiTheme="minorHAnsi" w:cstheme="minorHAnsi"/>
        </w:rPr>
      </w:pPr>
    </w:p>
    <w:p w14:paraId="0D2899E0"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4F2583A4"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FAB4C7C" w14:textId="77777777" w:rsidR="000A6417" w:rsidRDefault="000A6417" w:rsidP="003079B1">
      <w:pPr>
        <w:tabs>
          <w:tab w:val="left" w:leader="underscore" w:pos="9639"/>
        </w:tabs>
        <w:spacing w:after="0" w:line="240" w:lineRule="auto"/>
        <w:jc w:val="both"/>
        <w:rPr>
          <w:rFonts w:asciiTheme="minorHAnsi" w:hAnsiTheme="minorHAnsi" w:cstheme="minorHAnsi"/>
        </w:rPr>
      </w:pPr>
    </w:p>
    <w:p w14:paraId="69A22675" w14:textId="77777777" w:rsidR="000A6417" w:rsidRPr="007A6632" w:rsidRDefault="000A6417" w:rsidP="003079B1">
      <w:pPr>
        <w:tabs>
          <w:tab w:val="left" w:leader="underscore" w:pos="9639"/>
        </w:tabs>
        <w:spacing w:after="0" w:line="240" w:lineRule="auto"/>
        <w:jc w:val="both"/>
        <w:rPr>
          <w:rFonts w:asciiTheme="minorHAnsi" w:hAnsiTheme="minorHAnsi" w:cstheme="minorHAnsi"/>
        </w:rPr>
      </w:pPr>
    </w:p>
    <w:p w14:paraId="28E8D4E9" w14:textId="472EBCE3"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588775A" w14:textId="317D153C"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4D16815" w14:textId="404D0B97" w:rsidR="00D5018E" w:rsidRPr="007A6632" w:rsidRDefault="00AC728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1312" behindDoc="0" locked="0" layoutInCell="1" allowOverlap="1" wp14:anchorId="06DDCD42" wp14:editId="41CEBC75">
                <wp:simplePos x="0" y="0"/>
                <wp:positionH relativeFrom="margin">
                  <wp:align>center</wp:align>
                </wp:positionH>
                <wp:positionV relativeFrom="paragraph">
                  <wp:posOffset>488315</wp:posOffset>
                </wp:positionV>
                <wp:extent cx="6581775" cy="638176"/>
                <wp:effectExtent l="0" t="0" r="9525" b="9525"/>
                <wp:wrapNone/>
                <wp:docPr id="2" name="CuadroTexto 2">
                  <a:extLst xmlns:a="http://schemas.openxmlformats.org/drawingml/2006/main">
                    <a:ext uri="{FF2B5EF4-FFF2-40B4-BE49-F238E27FC236}">
                      <a16:creationId xmlns:pic="http://schemas.openxmlformats.org/drawingml/2006/picture" xmlns:a14="http://schemas.microsoft.com/office/drawing/2010/main"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E72FED" w14:textId="62AF1BEC" w:rsidR="00447200" w:rsidRDefault="00447200"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447200" w:rsidRDefault="00447200"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447200" w:rsidRDefault="00447200"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06DDCD42" id="_x0000_t202" coordsize="21600,21600" o:spt="202" path="m,l,21600r21600,l21600,xe">
                <v:stroke joinstyle="miter"/>
                <v:path gradientshapeok="t" o:connecttype="rect"/>
              </v:shapetype>
              <v:shape id="CuadroTexto 2" o:spid="_x0000_s1026" type="#_x0000_t202" style="position:absolute;left:0;text-align:left;margin-left:0;margin-top:38.45pt;width:518.25pt;height:50.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" fillcolor="white [3201]" stroked="f">
                <v:textbox>
                  <w:txbxContent>
                    <w:p w14:paraId="6CE72FED" w14:textId="62AF1BEC" w:rsidR="00447200" w:rsidRDefault="00447200"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447200" w:rsidRDefault="00447200"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447200" w:rsidRDefault="00447200"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sectPr w:rsidR="00D5018E" w:rsidRPr="007A6632" w:rsidSect="002F30B9">
      <w:headerReference w:type="default" r:id="rId16"/>
      <w:footerReference w:type="default" r:id="rId17"/>
      <w:pgSz w:w="12240" w:h="15840" w:code="1"/>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EAC23" w14:textId="77777777" w:rsidR="001B3710" w:rsidRDefault="001B3710" w:rsidP="00E00323">
      <w:pPr>
        <w:spacing w:after="0" w:line="240" w:lineRule="auto"/>
      </w:pPr>
      <w:r>
        <w:separator/>
      </w:r>
    </w:p>
  </w:endnote>
  <w:endnote w:type="continuationSeparator" w:id="0">
    <w:p w14:paraId="4F33E597" w14:textId="77777777" w:rsidR="001B3710" w:rsidRDefault="001B371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44778B0B" w:rsidR="00447200" w:rsidRDefault="00447200">
        <w:pPr>
          <w:pStyle w:val="Piedepgina"/>
          <w:jc w:val="right"/>
        </w:pPr>
        <w:r>
          <w:fldChar w:fldCharType="begin"/>
        </w:r>
        <w:r>
          <w:instrText>PAGE   \* MERGEFORMAT</w:instrText>
        </w:r>
        <w:r>
          <w:fldChar w:fldCharType="separate"/>
        </w:r>
        <w:r w:rsidR="00591DF8" w:rsidRPr="00591DF8">
          <w:rPr>
            <w:noProof/>
            <w:lang w:val="es-ES"/>
          </w:rPr>
          <w:t>16</w:t>
        </w:r>
        <w:r>
          <w:fldChar w:fldCharType="end"/>
        </w:r>
      </w:p>
    </w:sdtContent>
  </w:sdt>
  <w:p w14:paraId="37983FFD" w14:textId="77777777" w:rsidR="00447200" w:rsidRDefault="004472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B4CC" w14:textId="77777777" w:rsidR="001B3710" w:rsidRDefault="001B3710" w:rsidP="00E00323">
      <w:pPr>
        <w:spacing w:after="0" w:line="240" w:lineRule="auto"/>
      </w:pPr>
      <w:r>
        <w:separator/>
      </w:r>
    </w:p>
  </w:footnote>
  <w:footnote w:type="continuationSeparator" w:id="0">
    <w:p w14:paraId="69E950C6" w14:textId="77777777" w:rsidR="001B3710" w:rsidRDefault="001B371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BBE0" w14:textId="4BF30998" w:rsidR="00447200" w:rsidRDefault="00447200" w:rsidP="009C02E8">
    <w:pPr>
      <w:pStyle w:val="Encabezado"/>
      <w:spacing w:after="0" w:line="240" w:lineRule="auto"/>
      <w:jc w:val="center"/>
    </w:pPr>
    <w:r>
      <w:t>MUNICIPIO DE LEÓN</w:t>
    </w:r>
  </w:p>
  <w:p w14:paraId="651A4C4F" w14:textId="3740B9F5" w:rsidR="00447200" w:rsidRPr="009C02E8" w:rsidRDefault="00447200" w:rsidP="009C02E8">
    <w:pPr>
      <w:pStyle w:val="Encabezado"/>
      <w:spacing w:after="0" w:line="240" w:lineRule="auto"/>
      <w:jc w:val="center"/>
    </w:pPr>
    <w:r>
      <w:t>CORRESPONDIENTES AL 31 DE DICIEMBRE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BEA"/>
    <w:multiLevelType w:val="hybridMultilevel"/>
    <w:tmpl w:val="6EC29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76B2"/>
    <w:multiLevelType w:val="hybridMultilevel"/>
    <w:tmpl w:val="CD8AD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44E0"/>
    <w:multiLevelType w:val="hybridMultilevel"/>
    <w:tmpl w:val="026C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A5FA0"/>
    <w:multiLevelType w:val="hybridMultilevel"/>
    <w:tmpl w:val="80A24362"/>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9C7E09"/>
    <w:multiLevelType w:val="hybridMultilevel"/>
    <w:tmpl w:val="C3B69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36191"/>
    <w:multiLevelType w:val="hybridMultilevel"/>
    <w:tmpl w:val="BB761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F679C1"/>
    <w:multiLevelType w:val="hybridMultilevel"/>
    <w:tmpl w:val="5CBAA324"/>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8" w15:restartNumberingAfterBreak="0">
    <w:nsid w:val="197B31F2"/>
    <w:multiLevelType w:val="hybridMultilevel"/>
    <w:tmpl w:val="84424188"/>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726E60"/>
    <w:multiLevelType w:val="hybridMultilevel"/>
    <w:tmpl w:val="5FB8A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2F1B88"/>
    <w:multiLevelType w:val="hybridMultilevel"/>
    <w:tmpl w:val="F62EC7A6"/>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920763"/>
    <w:multiLevelType w:val="hybridMultilevel"/>
    <w:tmpl w:val="26E0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062733"/>
    <w:multiLevelType w:val="hybridMultilevel"/>
    <w:tmpl w:val="1EF26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1E2AFD"/>
    <w:multiLevelType w:val="hybridMultilevel"/>
    <w:tmpl w:val="A8F44626"/>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15:restartNumberingAfterBreak="0">
    <w:nsid w:val="3B415C7E"/>
    <w:multiLevelType w:val="hybridMultilevel"/>
    <w:tmpl w:val="0B0E9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50334A"/>
    <w:multiLevelType w:val="hybridMultilevel"/>
    <w:tmpl w:val="BB183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AE1DDF"/>
    <w:multiLevelType w:val="hybridMultilevel"/>
    <w:tmpl w:val="BC9059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B11A5F"/>
    <w:multiLevelType w:val="hybridMultilevel"/>
    <w:tmpl w:val="E5D822DA"/>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6B7159"/>
    <w:multiLevelType w:val="hybridMultilevel"/>
    <w:tmpl w:val="81FE51C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5C3005"/>
    <w:multiLevelType w:val="hybridMultilevel"/>
    <w:tmpl w:val="163C713E"/>
    <w:lvl w:ilvl="0" w:tplc="A1FCEF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1946F1"/>
    <w:multiLevelType w:val="hybridMultilevel"/>
    <w:tmpl w:val="87AC5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1C3801"/>
    <w:multiLevelType w:val="hybridMultilevel"/>
    <w:tmpl w:val="8466AAC8"/>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494742"/>
    <w:multiLevelType w:val="hybridMultilevel"/>
    <w:tmpl w:val="FC280EAA"/>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59944C39"/>
    <w:multiLevelType w:val="hybridMultilevel"/>
    <w:tmpl w:val="FBC680E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714C03"/>
    <w:multiLevelType w:val="hybridMultilevel"/>
    <w:tmpl w:val="6384598C"/>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BE55A4"/>
    <w:multiLevelType w:val="hybridMultilevel"/>
    <w:tmpl w:val="5F523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6911446"/>
    <w:multiLevelType w:val="hybridMultilevel"/>
    <w:tmpl w:val="0480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2B1E29"/>
    <w:multiLevelType w:val="hybridMultilevel"/>
    <w:tmpl w:val="495EFFE2"/>
    <w:lvl w:ilvl="0" w:tplc="02D4E4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DCF7B21"/>
    <w:multiLevelType w:val="hybridMultilevel"/>
    <w:tmpl w:val="A0A2FC18"/>
    <w:lvl w:ilvl="0" w:tplc="21702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9175DA"/>
    <w:multiLevelType w:val="hybridMultilevel"/>
    <w:tmpl w:val="174E86A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5B351D"/>
    <w:multiLevelType w:val="hybridMultilevel"/>
    <w:tmpl w:val="D73E0E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135672"/>
    <w:multiLevelType w:val="hybridMultilevel"/>
    <w:tmpl w:val="406A7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9A0FFC"/>
    <w:multiLevelType w:val="multilevel"/>
    <w:tmpl w:val="F82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B112F2"/>
    <w:multiLevelType w:val="hybridMultilevel"/>
    <w:tmpl w:val="8534931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534082"/>
    <w:multiLevelType w:val="hybridMultilevel"/>
    <w:tmpl w:val="E160C91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993EEB"/>
    <w:multiLevelType w:val="hybridMultilevel"/>
    <w:tmpl w:val="0E24E81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791A1E"/>
    <w:multiLevelType w:val="hybridMultilevel"/>
    <w:tmpl w:val="3190A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35"/>
  </w:num>
  <w:num w:numId="4">
    <w:abstractNumId w:val="46"/>
  </w:num>
  <w:num w:numId="5">
    <w:abstractNumId w:val="37"/>
  </w:num>
  <w:num w:numId="6">
    <w:abstractNumId w:val="23"/>
  </w:num>
  <w:num w:numId="7">
    <w:abstractNumId w:val="45"/>
  </w:num>
  <w:num w:numId="8">
    <w:abstractNumId w:val="5"/>
  </w:num>
  <w:num w:numId="9">
    <w:abstractNumId w:val="38"/>
  </w:num>
  <w:num w:numId="10">
    <w:abstractNumId w:val="33"/>
  </w:num>
  <w:num w:numId="11">
    <w:abstractNumId w:val="10"/>
  </w:num>
  <w:num w:numId="12">
    <w:abstractNumId w:val="44"/>
  </w:num>
  <w:num w:numId="13">
    <w:abstractNumId w:val="11"/>
  </w:num>
  <w:num w:numId="14">
    <w:abstractNumId w:val="32"/>
  </w:num>
  <w:num w:numId="15">
    <w:abstractNumId w:val="22"/>
  </w:num>
  <w:num w:numId="16">
    <w:abstractNumId w:val="12"/>
  </w:num>
  <w:num w:numId="17">
    <w:abstractNumId w:val="2"/>
  </w:num>
  <w:num w:numId="18">
    <w:abstractNumId w:val="43"/>
  </w:num>
  <w:num w:numId="19">
    <w:abstractNumId w:val="18"/>
  </w:num>
  <w:num w:numId="20">
    <w:abstractNumId w:val="26"/>
  </w:num>
  <w:num w:numId="21">
    <w:abstractNumId w:val="36"/>
  </w:num>
  <w:num w:numId="22">
    <w:abstractNumId w:val="29"/>
  </w:num>
  <w:num w:numId="23">
    <w:abstractNumId w:val="4"/>
  </w:num>
  <w:num w:numId="24">
    <w:abstractNumId w:val="30"/>
  </w:num>
  <w:num w:numId="25">
    <w:abstractNumId w:val="21"/>
  </w:num>
  <w:num w:numId="26">
    <w:abstractNumId w:val="8"/>
  </w:num>
  <w:num w:numId="27">
    <w:abstractNumId w:val="19"/>
  </w:num>
  <w:num w:numId="28">
    <w:abstractNumId w:val="31"/>
  </w:num>
  <w:num w:numId="29">
    <w:abstractNumId w:val="15"/>
  </w:num>
  <w:num w:numId="30">
    <w:abstractNumId w:val="7"/>
  </w:num>
  <w:num w:numId="31">
    <w:abstractNumId w:val="42"/>
  </w:num>
  <w:num w:numId="32">
    <w:abstractNumId w:val="13"/>
  </w:num>
  <w:num w:numId="33">
    <w:abstractNumId w:val="25"/>
  </w:num>
  <w:num w:numId="34">
    <w:abstractNumId w:val="3"/>
  </w:num>
  <w:num w:numId="35">
    <w:abstractNumId w:val="41"/>
  </w:num>
  <w:num w:numId="36">
    <w:abstractNumId w:val="24"/>
  </w:num>
  <w:num w:numId="37">
    <w:abstractNumId w:val="20"/>
  </w:num>
  <w:num w:numId="38">
    <w:abstractNumId w:val="6"/>
  </w:num>
  <w:num w:numId="39">
    <w:abstractNumId w:val="27"/>
  </w:num>
  <w:num w:numId="40">
    <w:abstractNumId w:val="0"/>
  </w:num>
  <w:num w:numId="41">
    <w:abstractNumId w:val="34"/>
  </w:num>
  <w:num w:numId="42">
    <w:abstractNumId w:val="9"/>
  </w:num>
  <w:num w:numId="43">
    <w:abstractNumId w:val="1"/>
  </w:num>
  <w:num w:numId="44">
    <w:abstractNumId w:val="40"/>
  </w:num>
  <w:num w:numId="45">
    <w:abstractNumId w:val="14"/>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4CA"/>
    <w:rsid w:val="00014E2A"/>
    <w:rsid w:val="00015FFD"/>
    <w:rsid w:val="00022F4E"/>
    <w:rsid w:val="00032569"/>
    <w:rsid w:val="00032E06"/>
    <w:rsid w:val="00036F12"/>
    <w:rsid w:val="00040D4F"/>
    <w:rsid w:val="000465EF"/>
    <w:rsid w:val="000469D4"/>
    <w:rsid w:val="000477D8"/>
    <w:rsid w:val="00063173"/>
    <w:rsid w:val="000677CF"/>
    <w:rsid w:val="00067955"/>
    <w:rsid w:val="00072DBD"/>
    <w:rsid w:val="00075DAB"/>
    <w:rsid w:val="000763DF"/>
    <w:rsid w:val="00084EAE"/>
    <w:rsid w:val="0008580C"/>
    <w:rsid w:val="00091CE6"/>
    <w:rsid w:val="00096908"/>
    <w:rsid w:val="000A403D"/>
    <w:rsid w:val="000A50B7"/>
    <w:rsid w:val="000A6417"/>
    <w:rsid w:val="000B01B0"/>
    <w:rsid w:val="000B2F59"/>
    <w:rsid w:val="000B58E5"/>
    <w:rsid w:val="000B7810"/>
    <w:rsid w:val="000C237F"/>
    <w:rsid w:val="000C28F2"/>
    <w:rsid w:val="000C3365"/>
    <w:rsid w:val="000C3A03"/>
    <w:rsid w:val="000C4C60"/>
    <w:rsid w:val="000D095F"/>
    <w:rsid w:val="000D2364"/>
    <w:rsid w:val="000D3FF6"/>
    <w:rsid w:val="000E1B9C"/>
    <w:rsid w:val="000E7960"/>
    <w:rsid w:val="000F7EFB"/>
    <w:rsid w:val="001013EA"/>
    <w:rsid w:val="00103B01"/>
    <w:rsid w:val="001208F1"/>
    <w:rsid w:val="001216F3"/>
    <w:rsid w:val="00122F32"/>
    <w:rsid w:val="00123D08"/>
    <w:rsid w:val="0012405A"/>
    <w:rsid w:val="001249C9"/>
    <w:rsid w:val="0013642F"/>
    <w:rsid w:val="001401C1"/>
    <w:rsid w:val="00141563"/>
    <w:rsid w:val="00142618"/>
    <w:rsid w:val="00145223"/>
    <w:rsid w:val="00145F40"/>
    <w:rsid w:val="00154BA3"/>
    <w:rsid w:val="0016043B"/>
    <w:rsid w:val="00162BA1"/>
    <w:rsid w:val="00170543"/>
    <w:rsid w:val="00174003"/>
    <w:rsid w:val="0018493A"/>
    <w:rsid w:val="00186F5D"/>
    <w:rsid w:val="00190CC3"/>
    <w:rsid w:val="00191AF4"/>
    <w:rsid w:val="001952B8"/>
    <w:rsid w:val="001973A2"/>
    <w:rsid w:val="001A024F"/>
    <w:rsid w:val="001A3427"/>
    <w:rsid w:val="001A3846"/>
    <w:rsid w:val="001A47BF"/>
    <w:rsid w:val="001B3710"/>
    <w:rsid w:val="001B3F0A"/>
    <w:rsid w:val="001C652E"/>
    <w:rsid w:val="001C75F2"/>
    <w:rsid w:val="001D2063"/>
    <w:rsid w:val="001D345B"/>
    <w:rsid w:val="001D43E9"/>
    <w:rsid w:val="001E2F87"/>
    <w:rsid w:val="001E3EA5"/>
    <w:rsid w:val="001F1D05"/>
    <w:rsid w:val="002041E2"/>
    <w:rsid w:val="00210C0B"/>
    <w:rsid w:val="0021773E"/>
    <w:rsid w:val="00232175"/>
    <w:rsid w:val="00250208"/>
    <w:rsid w:val="002545A5"/>
    <w:rsid w:val="00254A7F"/>
    <w:rsid w:val="00256A7C"/>
    <w:rsid w:val="0026064B"/>
    <w:rsid w:val="002653B6"/>
    <w:rsid w:val="00266F0D"/>
    <w:rsid w:val="00277C9F"/>
    <w:rsid w:val="00284458"/>
    <w:rsid w:val="0029202C"/>
    <w:rsid w:val="002925C3"/>
    <w:rsid w:val="00293251"/>
    <w:rsid w:val="002A27BF"/>
    <w:rsid w:val="002B1807"/>
    <w:rsid w:val="002B6D23"/>
    <w:rsid w:val="002B749B"/>
    <w:rsid w:val="002C5DD8"/>
    <w:rsid w:val="002D0B1D"/>
    <w:rsid w:val="002F3084"/>
    <w:rsid w:val="002F30B9"/>
    <w:rsid w:val="003079B1"/>
    <w:rsid w:val="00331CE1"/>
    <w:rsid w:val="00335E50"/>
    <w:rsid w:val="00335F5A"/>
    <w:rsid w:val="00342C8E"/>
    <w:rsid w:val="003453AD"/>
    <w:rsid w:val="003453CA"/>
    <w:rsid w:val="00354A63"/>
    <w:rsid w:val="00361237"/>
    <w:rsid w:val="00367C98"/>
    <w:rsid w:val="003946C3"/>
    <w:rsid w:val="003A2952"/>
    <w:rsid w:val="003D007C"/>
    <w:rsid w:val="003D1D5C"/>
    <w:rsid w:val="003D4EFF"/>
    <w:rsid w:val="003D655F"/>
    <w:rsid w:val="00404DF7"/>
    <w:rsid w:val="00414F93"/>
    <w:rsid w:val="00422C36"/>
    <w:rsid w:val="004312C1"/>
    <w:rsid w:val="004356BA"/>
    <w:rsid w:val="00435A87"/>
    <w:rsid w:val="0044438A"/>
    <w:rsid w:val="00445A55"/>
    <w:rsid w:val="00447200"/>
    <w:rsid w:val="00464714"/>
    <w:rsid w:val="004663D0"/>
    <w:rsid w:val="004762E9"/>
    <w:rsid w:val="00476337"/>
    <w:rsid w:val="004763B2"/>
    <w:rsid w:val="00482144"/>
    <w:rsid w:val="00482FE8"/>
    <w:rsid w:val="004851D2"/>
    <w:rsid w:val="004A1233"/>
    <w:rsid w:val="004A42D6"/>
    <w:rsid w:val="004A54BB"/>
    <w:rsid w:val="004A58C8"/>
    <w:rsid w:val="004B0087"/>
    <w:rsid w:val="004B4F64"/>
    <w:rsid w:val="004E0D53"/>
    <w:rsid w:val="004E1EEB"/>
    <w:rsid w:val="004E2449"/>
    <w:rsid w:val="004F1603"/>
    <w:rsid w:val="004F234D"/>
    <w:rsid w:val="00506441"/>
    <w:rsid w:val="0050663A"/>
    <w:rsid w:val="00511191"/>
    <w:rsid w:val="00512089"/>
    <w:rsid w:val="005123E8"/>
    <w:rsid w:val="00524170"/>
    <w:rsid w:val="00536986"/>
    <w:rsid w:val="00537DD1"/>
    <w:rsid w:val="0054073A"/>
    <w:rsid w:val="0054470F"/>
    <w:rsid w:val="00546DBD"/>
    <w:rsid w:val="0054701E"/>
    <w:rsid w:val="00575718"/>
    <w:rsid w:val="005779F3"/>
    <w:rsid w:val="005811C1"/>
    <w:rsid w:val="00591DF8"/>
    <w:rsid w:val="0059396D"/>
    <w:rsid w:val="005966D4"/>
    <w:rsid w:val="00597992"/>
    <w:rsid w:val="005B2033"/>
    <w:rsid w:val="005B5531"/>
    <w:rsid w:val="005C13F9"/>
    <w:rsid w:val="005C145D"/>
    <w:rsid w:val="005D17BD"/>
    <w:rsid w:val="005D2406"/>
    <w:rsid w:val="005D2EAB"/>
    <w:rsid w:val="005D3E43"/>
    <w:rsid w:val="005E231E"/>
    <w:rsid w:val="005F1A3E"/>
    <w:rsid w:val="005F42B3"/>
    <w:rsid w:val="0062242A"/>
    <w:rsid w:val="00645F84"/>
    <w:rsid w:val="00652342"/>
    <w:rsid w:val="00657009"/>
    <w:rsid w:val="006673BF"/>
    <w:rsid w:val="00667D7A"/>
    <w:rsid w:val="0067173E"/>
    <w:rsid w:val="006717CF"/>
    <w:rsid w:val="00671CD6"/>
    <w:rsid w:val="00673BB3"/>
    <w:rsid w:val="0067778C"/>
    <w:rsid w:val="00681C79"/>
    <w:rsid w:val="00695048"/>
    <w:rsid w:val="006A118C"/>
    <w:rsid w:val="006B1B25"/>
    <w:rsid w:val="006B3DC3"/>
    <w:rsid w:val="006B42B7"/>
    <w:rsid w:val="006C12C0"/>
    <w:rsid w:val="006D6520"/>
    <w:rsid w:val="006E2CC5"/>
    <w:rsid w:val="006E31CB"/>
    <w:rsid w:val="006F08B9"/>
    <w:rsid w:val="006F6980"/>
    <w:rsid w:val="00705192"/>
    <w:rsid w:val="00714628"/>
    <w:rsid w:val="00725934"/>
    <w:rsid w:val="00726B62"/>
    <w:rsid w:val="00732E3A"/>
    <w:rsid w:val="0074043A"/>
    <w:rsid w:val="007413A6"/>
    <w:rsid w:val="00743C18"/>
    <w:rsid w:val="00744F66"/>
    <w:rsid w:val="00747A25"/>
    <w:rsid w:val="007610BC"/>
    <w:rsid w:val="00762134"/>
    <w:rsid w:val="0076590E"/>
    <w:rsid w:val="007714AB"/>
    <w:rsid w:val="007764F6"/>
    <w:rsid w:val="00783549"/>
    <w:rsid w:val="007902FB"/>
    <w:rsid w:val="007961DD"/>
    <w:rsid w:val="00797EEC"/>
    <w:rsid w:val="007A5EC7"/>
    <w:rsid w:val="007A6632"/>
    <w:rsid w:val="007A7398"/>
    <w:rsid w:val="007C25F8"/>
    <w:rsid w:val="007C2B14"/>
    <w:rsid w:val="007D1E76"/>
    <w:rsid w:val="007D4484"/>
    <w:rsid w:val="007D7BED"/>
    <w:rsid w:val="007E7865"/>
    <w:rsid w:val="007F3887"/>
    <w:rsid w:val="007F3A8E"/>
    <w:rsid w:val="00802576"/>
    <w:rsid w:val="00813F40"/>
    <w:rsid w:val="00831A04"/>
    <w:rsid w:val="00837294"/>
    <w:rsid w:val="008376A6"/>
    <w:rsid w:val="008459D9"/>
    <w:rsid w:val="00854DA3"/>
    <w:rsid w:val="0085633C"/>
    <w:rsid w:val="008631DA"/>
    <w:rsid w:val="0086459F"/>
    <w:rsid w:val="00875434"/>
    <w:rsid w:val="008B3161"/>
    <w:rsid w:val="008C3BB8"/>
    <w:rsid w:val="008D4D38"/>
    <w:rsid w:val="008D6232"/>
    <w:rsid w:val="008E076C"/>
    <w:rsid w:val="008E7BFC"/>
    <w:rsid w:val="008F0FBD"/>
    <w:rsid w:val="008F36F2"/>
    <w:rsid w:val="00903213"/>
    <w:rsid w:val="0092765C"/>
    <w:rsid w:val="009279F5"/>
    <w:rsid w:val="00931A4E"/>
    <w:rsid w:val="0094531E"/>
    <w:rsid w:val="00950E68"/>
    <w:rsid w:val="009648F1"/>
    <w:rsid w:val="0096684B"/>
    <w:rsid w:val="00974471"/>
    <w:rsid w:val="00987863"/>
    <w:rsid w:val="0099046D"/>
    <w:rsid w:val="00992B43"/>
    <w:rsid w:val="00994EFA"/>
    <w:rsid w:val="00996441"/>
    <w:rsid w:val="009A3B02"/>
    <w:rsid w:val="009A492C"/>
    <w:rsid w:val="009C02E8"/>
    <w:rsid w:val="009C23D5"/>
    <w:rsid w:val="009C3E80"/>
    <w:rsid w:val="009C4A10"/>
    <w:rsid w:val="009D0A52"/>
    <w:rsid w:val="009D2D9B"/>
    <w:rsid w:val="009D5187"/>
    <w:rsid w:val="009D79EA"/>
    <w:rsid w:val="009E5BE2"/>
    <w:rsid w:val="009F1A92"/>
    <w:rsid w:val="009F3A02"/>
    <w:rsid w:val="00A16051"/>
    <w:rsid w:val="00A16D31"/>
    <w:rsid w:val="00A1722B"/>
    <w:rsid w:val="00A401A2"/>
    <w:rsid w:val="00A41A30"/>
    <w:rsid w:val="00A42842"/>
    <w:rsid w:val="00A449D4"/>
    <w:rsid w:val="00A4610E"/>
    <w:rsid w:val="00A54409"/>
    <w:rsid w:val="00A546A5"/>
    <w:rsid w:val="00A63C07"/>
    <w:rsid w:val="00A730E0"/>
    <w:rsid w:val="00A86A33"/>
    <w:rsid w:val="00AA41E5"/>
    <w:rsid w:val="00AA5B6B"/>
    <w:rsid w:val="00AA77C5"/>
    <w:rsid w:val="00AB48E0"/>
    <w:rsid w:val="00AB722B"/>
    <w:rsid w:val="00AB7D53"/>
    <w:rsid w:val="00AC141F"/>
    <w:rsid w:val="00AC3F90"/>
    <w:rsid w:val="00AC7281"/>
    <w:rsid w:val="00AD16FD"/>
    <w:rsid w:val="00AE1526"/>
    <w:rsid w:val="00AE1F6A"/>
    <w:rsid w:val="00B03C9F"/>
    <w:rsid w:val="00B149E0"/>
    <w:rsid w:val="00B172D2"/>
    <w:rsid w:val="00B256C4"/>
    <w:rsid w:val="00B30B74"/>
    <w:rsid w:val="00B416B8"/>
    <w:rsid w:val="00B43686"/>
    <w:rsid w:val="00B520ED"/>
    <w:rsid w:val="00B52454"/>
    <w:rsid w:val="00B625BE"/>
    <w:rsid w:val="00B663EE"/>
    <w:rsid w:val="00B701D6"/>
    <w:rsid w:val="00B723C8"/>
    <w:rsid w:val="00B76479"/>
    <w:rsid w:val="00B76C35"/>
    <w:rsid w:val="00B854B5"/>
    <w:rsid w:val="00BA4639"/>
    <w:rsid w:val="00BB021C"/>
    <w:rsid w:val="00BB058F"/>
    <w:rsid w:val="00BC2DFB"/>
    <w:rsid w:val="00BC6E71"/>
    <w:rsid w:val="00BD77F6"/>
    <w:rsid w:val="00BE757C"/>
    <w:rsid w:val="00C0370C"/>
    <w:rsid w:val="00C07FD7"/>
    <w:rsid w:val="00C50004"/>
    <w:rsid w:val="00C50F6B"/>
    <w:rsid w:val="00C5557D"/>
    <w:rsid w:val="00C61B33"/>
    <w:rsid w:val="00C66D44"/>
    <w:rsid w:val="00C75913"/>
    <w:rsid w:val="00C75925"/>
    <w:rsid w:val="00C83ED3"/>
    <w:rsid w:val="00C866CD"/>
    <w:rsid w:val="00C90D4C"/>
    <w:rsid w:val="00C91C9D"/>
    <w:rsid w:val="00C97442"/>
    <w:rsid w:val="00C97E1E"/>
    <w:rsid w:val="00CA501D"/>
    <w:rsid w:val="00CA5C8B"/>
    <w:rsid w:val="00CB164E"/>
    <w:rsid w:val="00CB167E"/>
    <w:rsid w:val="00CB41C4"/>
    <w:rsid w:val="00CB4F27"/>
    <w:rsid w:val="00CB503F"/>
    <w:rsid w:val="00CB7E19"/>
    <w:rsid w:val="00CC114A"/>
    <w:rsid w:val="00CD5D5B"/>
    <w:rsid w:val="00CD72F2"/>
    <w:rsid w:val="00CD768E"/>
    <w:rsid w:val="00CF1316"/>
    <w:rsid w:val="00CF1967"/>
    <w:rsid w:val="00CF1B08"/>
    <w:rsid w:val="00CF47C5"/>
    <w:rsid w:val="00D00C54"/>
    <w:rsid w:val="00D01F0A"/>
    <w:rsid w:val="00D0484B"/>
    <w:rsid w:val="00D13C44"/>
    <w:rsid w:val="00D16411"/>
    <w:rsid w:val="00D23562"/>
    <w:rsid w:val="00D27974"/>
    <w:rsid w:val="00D27A8C"/>
    <w:rsid w:val="00D31BAC"/>
    <w:rsid w:val="00D31E40"/>
    <w:rsid w:val="00D40FC2"/>
    <w:rsid w:val="00D43DF2"/>
    <w:rsid w:val="00D47538"/>
    <w:rsid w:val="00D5018E"/>
    <w:rsid w:val="00D64DAB"/>
    <w:rsid w:val="00D7073A"/>
    <w:rsid w:val="00D7224A"/>
    <w:rsid w:val="00D72D27"/>
    <w:rsid w:val="00D80247"/>
    <w:rsid w:val="00D8110E"/>
    <w:rsid w:val="00D87A7D"/>
    <w:rsid w:val="00D950CE"/>
    <w:rsid w:val="00D95716"/>
    <w:rsid w:val="00D975B1"/>
    <w:rsid w:val="00DA6BA1"/>
    <w:rsid w:val="00DC2874"/>
    <w:rsid w:val="00DC2B7E"/>
    <w:rsid w:val="00DD168F"/>
    <w:rsid w:val="00DD5D8C"/>
    <w:rsid w:val="00E00323"/>
    <w:rsid w:val="00E300EC"/>
    <w:rsid w:val="00E31A95"/>
    <w:rsid w:val="00E31D23"/>
    <w:rsid w:val="00E3487F"/>
    <w:rsid w:val="00E51658"/>
    <w:rsid w:val="00E60235"/>
    <w:rsid w:val="00E63287"/>
    <w:rsid w:val="00E71A97"/>
    <w:rsid w:val="00E74967"/>
    <w:rsid w:val="00E7559F"/>
    <w:rsid w:val="00E92EF2"/>
    <w:rsid w:val="00E95DF1"/>
    <w:rsid w:val="00EA37F5"/>
    <w:rsid w:val="00EA4283"/>
    <w:rsid w:val="00EA7915"/>
    <w:rsid w:val="00EB0D1D"/>
    <w:rsid w:val="00EB2C1F"/>
    <w:rsid w:val="00EC33CD"/>
    <w:rsid w:val="00ED0BED"/>
    <w:rsid w:val="00ED2BF1"/>
    <w:rsid w:val="00EE0B80"/>
    <w:rsid w:val="00EE2883"/>
    <w:rsid w:val="00EE6320"/>
    <w:rsid w:val="00EF2C35"/>
    <w:rsid w:val="00EF7AC8"/>
    <w:rsid w:val="00F02B0A"/>
    <w:rsid w:val="00F044D1"/>
    <w:rsid w:val="00F05DD0"/>
    <w:rsid w:val="00F06D82"/>
    <w:rsid w:val="00F155D3"/>
    <w:rsid w:val="00F16BCA"/>
    <w:rsid w:val="00F31B23"/>
    <w:rsid w:val="00F46719"/>
    <w:rsid w:val="00F4758E"/>
    <w:rsid w:val="00F521ED"/>
    <w:rsid w:val="00F53C4D"/>
    <w:rsid w:val="00F54F6F"/>
    <w:rsid w:val="00F6102D"/>
    <w:rsid w:val="00F64C83"/>
    <w:rsid w:val="00F65A92"/>
    <w:rsid w:val="00F678C0"/>
    <w:rsid w:val="00F73B21"/>
    <w:rsid w:val="00F839D2"/>
    <w:rsid w:val="00F857D7"/>
    <w:rsid w:val="00F86992"/>
    <w:rsid w:val="00F9124A"/>
    <w:rsid w:val="00F9188A"/>
    <w:rsid w:val="00F93F6A"/>
    <w:rsid w:val="00FA0880"/>
    <w:rsid w:val="00FA5519"/>
    <w:rsid w:val="00FA6403"/>
    <w:rsid w:val="00FB189A"/>
    <w:rsid w:val="00FC29B6"/>
    <w:rsid w:val="00FC5447"/>
    <w:rsid w:val="00FD54A8"/>
    <w:rsid w:val="00FE05BB"/>
    <w:rsid w:val="00FE0758"/>
    <w:rsid w:val="00FE65A0"/>
    <w:rsid w:val="24A4A586"/>
    <w:rsid w:val="371614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Mencinsinresolver1">
    <w:name w:val="Mención sin resolver1"/>
    <w:basedOn w:val="Fuentedeprrafopredeter"/>
    <w:uiPriority w:val="99"/>
    <w:semiHidden/>
    <w:unhideWhenUsed/>
    <w:rsid w:val="009C02E8"/>
    <w:rPr>
      <w:color w:val="605E5C"/>
      <w:shd w:val="clear" w:color="auto" w:fill="E1DFDD"/>
    </w:rPr>
  </w:style>
  <w:style w:type="table" w:styleId="Tablanormal4">
    <w:name w:val="Plain Table 4"/>
    <w:basedOn w:val="Tablanormal"/>
    <w:uiPriority w:val="44"/>
    <w:rsid w:val="00C75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75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D4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099">
      <w:bodyDiv w:val="1"/>
      <w:marLeft w:val="0"/>
      <w:marRight w:val="0"/>
      <w:marTop w:val="0"/>
      <w:marBottom w:val="0"/>
      <w:divBdr>
        <w:top w:val="none" w:sz="0" w:space="0" w:color="auto"/>
        <w:left w:val="none" w:sz="0" w:space="0" w:color="auto"/>
        <w:bottom w:val="none" w:sz="0" w:space="0" w:color="auto"/>
        <w:right w:val="none" w:sz="0" w:space="0" w:color="auto"/>
      </w:divBdr>
    </w:div>
    <w:div w:id="62263532">
      <w:bodyDiv w:val="1"/>
      <w:marLeft w:val="0"/>
      <w:marRight w:val="0"/>
      <w:marTop w:val="0"/>
      <w:marBottom w:val="0"/>
      <w:divBdr>
        <w:top w:val="none" w:sz="0" w:space="0" w:color="auto"/>
        <w:left w:val="none" w:sz="0" w:space="0" w:color="auto"/>
        <w:bottom w:val="none" w:sz="0" w:space="0" w:color="auto"/>
        <w:right w:val="none" w:sz="0" w:space="0" w:color="auto"/>
      </w:divBdr>
    </w:div>
    <w:div w:id="64422105">
      <w:bodyDiv w:val="1"/>
      <w:marLeft w:val="0"/>
      <w:marRight w:val="0"/>
      <w:marTop w:val="0"/>
      <w:marBottom w:val="0"/>
      <w:divBdr>
        <w:top w:val="none" w:sz="0" w:space="0" w:color="auto"/>
        <w:left w:val="none" w:sz="0" w:space="0" w:color="auto"/>
        <w:bottom w:val="none" w:sz="0" w:space="0" w:color="auto"/>
        <w:right w:val="none" w:sz="0" w:space="0" w:color="auto"/>
      </w:divBdr>
    </w:div>
    <w:div w:id="102653700">
      <w:bodyDiv w:val="1"/>
      <w:marLeft w:val="0"/>
      <w:marRight w:val="0"/>
      <w:marTop w:val="0"/>
      <w:marBottom w:val="0"/>
      <w:divBdr>
        <w:top w:val="none" w:sz="0" w:space="0" w:color="auto"/>
        <w:left w:val="none" w:sz="0" w:space="0" w:color="auto"/>
        <w:bottom w:val="none" w:sz="0" w:space="0" w:color="auto"/>
        <w:right w:val="none" w:sz="0" w:space="0" w:color="auto"/>
      </w:divBdr>
    </w:div>
    <w:div w:id="128985369">
      <w:bodyDiv w:val="1"/>
      <w:marLeft w:val="0"/>
      <w:marRight w:val="0"/>
      <w:marTop w:val="0"/>
      <w:marBottom w:val="0"/>
      <w:divBdr>
        <w:top w:val="none" w:sz="0" w:space="0" w:color="auto"/>
        <w:left w:val="none" w:sz="0" w:space="0" w:color="auto"/>
        <w:bottom w:val="none" w:sz="0" w:space="0" w:color="auto"/>
        <w:right w:val="none" w:sz="0" w:space="0" w:color="auto"/>
      </w:divBdr>
    </w:div>
    <w:div w:id="132187680">
      <w:bodyDiv w:val="1"/>
      <w:marLeft w:val="0"/>
      <w:marRight w:val="0"/>
      <w:marTop w:val="0"/>
      <w:marBottom w:val="0"/>
      <w:divBdr>
        <w:top w:val="none" w:sz="0" w:space="0" w:color="auto"/>
        <w:left w:val="none" w:sz="0" w:space="0" w:color="auto"/>
        <w:bottom w:val="none" w:sz="0" w:space="0" w:color="auto"/>
        <w:right w:val="none" w:sz="0" w:space="0" w:color="auto"/>
      </w:divBdr>
    </w:div>
    <w:div w:id="198471914">
      <w:bodyDiv w:val="1"/>
      <w:marLeft w:val="0"/>
      <w:marRight w:val="0"/>
      <w:marTop w:val="0"/>
      <w:marBottom w:val="0"/>
      <w:divBdr>
        <w:top w:val="none" w:sz="0" w:space="0" w:color="auto"/>
        <w:left w:val="none" w:sz="0" w:space="0" w:color="auto"/>
        <w:bottom w:val="none" w:sz="0" w:space="0" w:color="auto"/>
        <w:right w:val="none" w:sz="0" w:space="0" w:color="auto"/>
      </w:divBdr>
    </w:div>
    <w:div w:id="208567379">
      <w:bodyDiv w:val="1"/>
      <w:marLeft w:val="0"/>
      <w:marRight w:val="0"/>
      <w:marTop w:val="0"/>
      <w:marBottom w:val="0"/>
      <w:divBdr>
        <w:top w:val="none" w:sz="0" w:space="0" w:color="auto"/>
        <w:left w:val="none" w:sz="0" w:space="0" w:color="auto"/>
        <w:bottom w:val="none" w:sz="0" w:space="0" w:color="auto"/>
        <w:right w:val="none" w:sz="0" w:space="0" w:color="auto"/>
      </w:divBdr>
    </w:div>
    <w:div w:id="261189376">
      <w:bodyDiv w:val="1"/>
      <w:marLeft w:val="0"/>
      <w:marRight w:val="0"/>
      <w:marTop w:val="0"/>
      <w:marBottom w:val="0"/>
      <w:divBdr>
        <w:top w:val="none" w:sz="0" w:space="0" w:color="auto"/>
        <w:left w:val="none" w:sz="0" w:space="0" w:color="auto"/>
        <w:bottom w:val="none" w:sz="0" w:space="0" w:color="auto"/>
        <w:right w:val="none" w:sz="0" w:space="0" w:color="auto"/>
      </w:divBdr>
    </w:div>
    <w:div w:id="355499931">
      <w:bodyDiv w:val="1"/>
      <w:marLeft w:val="0"/>
      <w:marRight w:val="0"/>
      <w:marTop w:val="0"/>
      <w:marBottom w:val="0"/>
      <w:divBdr>
        <w:top w:val="none" w:sz="0" w:space="0" w:color="auto"/>
        <w:left w:val="none" w:sz="0" w:space="0" w:color="auto"/>
        <w:bottom w:val="none" w:sz="0" w:space="0" w:color="auto"/>
        <w:right w:val="none" w:sz="0" w:space="0" w:color="auto"/>
      </w:divBdr>
    </w:div>
    <w:div w:id="356389030">
      <w:bodyDiv w:val="1"/>
      <w:marLeft w:val="0"/>
      <w:marRight w:val="0"/>
      <w:marTop w:val="0"/>
      <w:marBottom w:val="0"/>
      <w:divBdr>
        <w:top w:val="none" w:sz="0" w:space="0" w:color="auto"/>
        <w:left w:val="none" w:sz="0" w:space="0" w:color="auto"/>
        <w:bottom w:val="none" w:sz="0" w:space="0" w:color="auto"/>
        <w:right w:val="none" w:sz="0" w:space="0" w:color="auto"/>
      </w:divBdr>
    </w:div>
    <w:div w:id="387148551">
      <w:bodyDiv w:val="1"/>
      <w:marLeft w:val="0"/>
      <w:marRight w:val="0"/>
      <w:marTop w:val="0"/>
      <w:marBottom w:val="0"/>
      <w:divBdr>
        <w:top w:val="none" w:sz="0" w:space="0" w:color="auto"/>
        <w:left w:val="none" w:sz="0" w:space="0" w:color="auto"/>
        <w:bottom w:val="none" w:sz="0" w:space="0" w:color="auto"/>
        <w:right w:val="none" w:sz="0" w:space="0" w:color="auto"/>
      </w:divBdr>
    </w:div>
    <w:div w:id="431169433">
      <w:bodyDiv w:val="1"/>
      <w:marLeft w:val="0"/>
      <w:marRight w:val="0"/>
      <w:marTop w:val="0"/>
      <w:marBottom w:val="0"/>
      <w:divBdr>
        <w:top w:val="none" w:sz="0" w:space="0" w:color="auto"/>
        <w:left w:val="none" w:sz="0" w:space="0" w:color="auto"/>
        <w:bottom w:val="none" w:sz="0" w:space="0" w:color="auto"/>
        <w:right w:val="none" w:sz="0" w:space="0" w:color="auto"/>
      </w:divBdr>
    </w:div>
    <w:div w:id="448669286">
      <w:bodyDiv w:val="1"/>
      <w:marLeft w:val="0"/>
      <w:marRight w:val="0"/>
      <w:marTop w:val="0"/>
      <w:marBottom w:val="0"/>
      <w:divBdr>
        <w:top w:val="none" w:sz="0" w:space="0" w:color="auto"/>
        <w:left w:val="none" w:sz="0" w:space="0" w:color="auto"/>
        <w:bottom w:val="none" w:sz="0" w:space="0" w:color="auto"/>
        <w:right w:val="none" w:sz="0" w:space="0" w:color="auto"/>
      </w:divBdr>
    </w:div>
    <w:div w:id="523522157">
      <w:bodyDiv w:val="1"/>
      <w:marLeft w:val="0"/>
      <w:marRight w:val="0"/>
      <w:marTop w:val="0"/>
      <w:marBottom w:val="0"/>
      <w:divBdr>
        <w:top w:val="none" w:sz="0" w:space="0" w:color="auto"/>
        <w:left w:val="none" w:sz="0" w:space="0" w:color="auto"/>
        <w:bottom w:val="none" w:sz="0" w:space="0" w:color="auto"/>
        <w:right w:val="none" w:sz="0" w:space="0" w:color="auto"/>
      </w:divBdr>
    </w:div>
    <w:div w:id="542208690">
      <w:bodyDiv w:val="1"/>
      <w:marLeft w:val="0"/>
      <w:marRight w:val="0"/>
      <w:marTop w:val="0"/>
      <w:marBottom w:val="0"/>
      <w:divBdr>
        <w:top w:val="none" w:sz="0" w:space="0" w:color="auto"/>
        <w:left w:val="none" w:sz="0" w:space="0" w:color="auto"/>
        <w:bottom w:val="none" w:sz="0" w:space="0" w:color="auto"/>
        <w:right w:val="none" w:sz="0" w:space="0" w:color="auto"/>
      </w:divBdr>
    </w:div>
    <w:div w:id="551427991">
      <w:bodyDiv w:val="1"/>
      <w:marLeft w:val="0"/>
      <w:marRight w:val="0"/>
      <w:marTop w:val="0"/>
      <w:marBottom w:val="0"/>
      <w:divBdr>
        <w:top w:val="none" w:sz="0" w:space="0" w:color="auto"/>
        <w:left w:val="none" w:sz="0" w:space="0" w:color="auto"/>
        <w:bottom w:val="none" w:sz="0" w:space="0" w:color="auto"/>
        <w:right w:val="none" w:sz="0" w:space="0" w:color="auto"/>
      </w:divBdr>
    </w:div>
    <w:div w:id="551575725">
      <w:bodyDiv w:val="1"/>
      <w:marLeft w:val="0"/>
      <w:marRight w:val="0"/>
      <w:marTop w:val="0"/>
      <w:marBottom w:val="0"/>
      <w:divBdr>
        <w:top w:val="none" w:sz="0" w:space="0" w:color="auto"/>
        <w:left w:val="none" w:sz="0" w:space="0" w:color="auto"/>
        <w:bottom w:val="none" w:sz="0" w:space="0" w:color="auto"/>
        <w:right w:val="none" w:sz="0" w:space="0" w:color="auto"/>
      </w:divBdr>
    </w:div>
    <w:div w:id="634869036">
      <w:bodyDiv w:val="1"/>
      <w:marLeft w:val="0"/>
      <w:marRight w:val="0"/>
      <w:marTop w:val="0"/>
      <w:marBottom w:val="0"/>
      <w:divBdr>
        <w:top w:val="none" w:sz="0" w:space="0" w:color="auto"/>
        <w:left w:val="none" w:sz="0" w:space="0" w:color="auto"/>
        <w:bottom w:val="none" w:sz="0" w:space="0" w:color="auto"/>
        <w:right w:val="none" w:sz="0" w:space="0" w:color="auto"/>
      </w:divBdr>
    </w:div>
    <w:div w:id="662515626">
      <w:bodyDiv w:val="1"/>
      <w:marLeft w:val="0"/>
      <w:marRight w:val="0"/>
      <w:marTop w:val="0"/>
      <w:marBottom w:val="0"/>
      <w:divBdr>
        <w:top w:val="none" w:sz="0" w:space="0" w:color="auto"/>
        <w:left w:val="none" w:sz="0" w:space="0" w:color="auto"/>
        <w:bottom w:val="none" w:sz="0" w:space="0" w:color="auto"/>
        <w:right w:val="none" w:sz="0" w:space="0" w:color="auto"/>
      </w:divBdr>
    </w:div>
    <w:div w:id="735474556">
      <w:bodyDiv w:val="1"/>
      <w:marLeft w:val="0"/>
      <w:marRight w:val="0"/>
      <w:marTop w:val="0"/>
      <w:marBottom w:val="0"/>
      <w:divBdr>
        <w:top w:val="none" w:sz="0" w:space="0" w:color="auto"/>
        <w:left w:val="none" w:sz="0" w:space="0" w:color="auto"/>
        <w:bottom w:val="none" w:sz="0" w:space="0" w:color="auto"/>
        <w:right w:val="none" w:sz="0" w:space="0" w:color="auto"/>
      </w:divBdr>
    </w:div>
    <w:div w:id="784429275">
      <w:bodyDiv w:val="1"/>
      <w:marLeft w:val="0"/>
      <w:marRight w:val="0"/>
      <w:marTop w:val="0"/>
      <w:marBottom w:val="0"/>
      <w:divBdr>
        <w:top w:val="none" w:sz="0" w:space="0" w:color="auto"/>
        <w:left w:val="none" w:sz="0" w:space="0" w:color="auto"/>
        <w:bottom w:val="none" w:sz="0" w:space="0" w:color="auto"/>
        <w:right w:val="none" w:sz="0" w:space="0" w:color="auto"/>
      </w:divBdr>
    </w:div>
    <w:div w:id="803275625">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27400077">
      <w:bodyDiv w:val="1"/>
      <w:marLeft w:val="0"/>
      <w:marRight w:val="0"/>
      <w:marTop w:val="0"/>
      <w:marBottom w:val="0"/>
      <w:divBdr>
        <w:top w:val="none" w:sz="0" w:space="0" w:color="auto"/>
        <w:left w:val="none" w:sz="0" w:space="0" w:color="auto"/>
        <w:bottom w:val="none" w:sz="0" w:space="0" w:color="auto"/>
        <w:right w:val="none" w:sz="0" w:space="0" w:color="auto"/>
      </w:divBdr>
    </w:div>
    <w:div w:id="852720655">
      <w:bodyDiv w:val="1"/>
      <w:marLeft w:val="0"/>
      <w:marRight w:val="0"/>
      <w:marTop w:val="0"/>
      <w:marBottom w:val="0"/>
      <w:divBdr>
        <w:top w:val="none" w:sz="0" w:space="0" w:color="auto"/>
        <w:left w:val="none" w:sz="0" w:space="0" w:color="auto"/>
        <w:bottom w:val="none" w:sz="0" w:space="0" w:color="auto"/>
        <w:right w:val="none" w:sz="0" w:space="0" w:color="auto"/>
      </w:divBdr>
    </w:div>
    <w:div w:id="855311081">
      <w:bodyDiv w:val="1"/>
      <w:marLeft w:val="0"/>
      <w:marRight w:val="0"/>
      <w:marTop w:val="0"/>
      <w:marBottom w:val="0"/>
      <w:divBdr>
        <w:top w:val="none" w:sz="0" w:space="0" w:color="auto"/>
        <w:left w:val="none" w:sz="0" w:space="0" w:color="auto"/>
        <w:bottom w:val="none" w:sz="0" w:space="0" w:color="auto"/>
        <w:right w:val="none" w:sz="0" w:space="0" w:color="auto"/>
      </w:divBdr>
    </w:div>
    <w:div w:id="909535973">
      <w:bodyDiv w:val="1"/>
      <w:marLeft w:val="0"/>
      <w:marRight w:val="0"/>
      <w:marTop w:val="0"/>
      <w:marBottom w:val="0"/>
      <w:divBdr>
        <w:top w:val="none" w:sz="0" w:space="0" w:color="auto"/>
        <w:left w:val="none" w:sz="0" w:space="0" w:color="auto"/>
        <w:bottom w:val="none" w:sz="0" w:space="0" w:color="auto"/>
        <w:right w:val="none" w:sz="0" w:space="0" w:color="auto"/>
      </w:divBdr>
    </w:div>
    <w:div w:id="991254131">
      <w:bodyDiv w:val="1"/>
      <w:marLeft w:val="0"/>
      <w:marRight w:val="0"/>
      <w:marTop w:val="0"/>
      <w:marBottom w:val="0"/>
      <w:divBdr>
        <w:top w:val="none" w:sz="0" w:space="0" w:color="auto"/>
        <w:left w:val="none" w:sz="0" w:space="0" w:color="auto"/>
        <w:bottom w:val="none" w:sz="0" w:space="0" w:color="auto"/>
        <w:right w:val="none" w:sz="0" w:space="0" w:color="auto"/>
      </w:divBdr>
    </w:div>
    <w:div w:id="1008748603">
      <w:bodyDiv w:val="1"/>
      <w:marLeft w:val="0"/>
      <w:marRight w:val="0"/>
      <w:marTop w:val="0"/>
      <w:marBottom w:val="0"/>
      <w:divBdr>
        <w:top w:val="none" w:sz="0" w:space="0" w:color="auto"/>
        <w:left w:val="none" w:sz="0" w:space="0" w:color="auto"/>
        <w:bottom w:val="none" w:sz="0" w:space="0" w:color="auto"/>
        <w:right w:val="none" w:sz="0" w:space="0" w:color="auto"/>
      </w:divBdr>
    </w:div>
    <w:div w:id="1008823444">
      <w:bodyDiv w:val="1"/>
      <w:marLeft w:val="0"/>
      <w:marRight w:val="0"/>
      <w:marTop w:val="0"/>
      <w:marBottom w:val="0"/>
      <w:divBdr>
        <w:top w:val="none" w:sz="0" w:space="0" w:color="auto"/>
        <w:left w:val="none" w:sz="0" w:space="0" w:color="auto"/>
        <w:bottom w:val="none" w:sz="0" w:space="0" w:color="auto"/>
        <w:right w:val="none" w:sz="0" w:space="0" w:color="auto"/>
      </w:divBdr>
    </w:div>
    <w:div w:id="1010639682">
      <w:bodyDiv w:val="1"/>
      <w:marLeft w:val="0"/>
      <w:marRight w:val="0"/>
      <w:marTop w:val="0"/>
      <w:marBottom w:val="0"/>
      <w:divBdr>
        <w:top w:val="none" w:sz="0" w:space="0" w:color="auto"/>
        <w:left w:val="none" w:sz="0" w:space="0" w:color="auto"/>
        <w:bottom w:val="none" w:sz="0" w:space="0" w:color="auto"/>
        <w:right w:val="none" w:sz="0" w:space="0" w:color="auto"/>
      </w:divBdr>
    </w:div>
    <w:div w:id="1043598773">
      <w:bodyDiv w:val="1"/>
      <w:marLeft w:val="0"/>
      <w:marRight w:val="0"/>
      <w:marTop w:val="0"/>
      <w:marBottom w:val="0"/>
      <w:divBdr>
        <w:top w:val="none" w:sz="0" w:space="0" w:color="auto"/>
        <w:left w:val="none" w:sz="0" w:space="0" w:color="auto"/>
        <w:bottom w:val="none" w:sz="0" w:space="0" w:color="auto"/>
        <w:right w:val="none" w:sz="0" w:space="0" w:color="auto"/>
      </w:divBdr>
    </w:div>
    <w:div w:id="1054814896">
      <w:bodyDiv w:val="1"/>
      <w:marLeft w:val="0"/>
      <w:marRight w:val="0"/>
      <w:marTop w:val="0"/>
      <w:marBottom w:val="0"/>
      <w:divBdr>
        <w:top w:val="none" w:sz="0" w:space="0" w:color="auto"/>
        <w:left w:val="none" w:sz="0" w:space="0" w:color="auto"/>
        <w:bottom w:val="none" w:sz="0" w:space="0" w:color="auto"/>
        <w:right w:val="none" w:sz="0" w:space="0" w:color="auto"/>
      </w:divBdr>
    </w:div>
    <w:div w:id="1057513680">
      <w:bodyDiv w:val="1"/>
      <w:marLeft w:val="0"/>
      <w:marRight w:val="0"/>
      <w:marTop w:val="0"/>
      <w:marBottom w:val="0"/>
      <w:divBdr>
        <w:top w:val="none" w:sz="0" w:space="0" w:color="auto"/>
        <w:left w:val="none" w:sz="0" w:space="0" w:color="auto"/>
        <w:bottom w:val="none" w:sz="0" w:space="0" w:color="auto"/>
        <w:right w:val="none" w:sz="0" w:space="0" w:color="auto"/>
      </w:divBdr>
      <w:divsChild>
        <w:div w:id="235433148">
          <w:marLeft w:val="0"/>
          <w:marRight w:val="0"/>
          <w:marTop w:val="0"/>
          <w:marBottom w:val="0"/>
          <w:divBdr>
            <w:top w:val="none" w:sz="0" w:space="0" w:color="auto"/>
            <w:left w:val="none" w:sz="0" w:space="0" w:color="auto"/>
            <w:bottom w:val="none" w:sz="0" w:space="0" w:color="auto"/>
            <w:right w:val="none" w:sz="0" w:space="0" w:color="auto"/>
          </w:divBdr>
        </w:div>
        <w:div w:id="2127772013">
          <w:marLeft w:val="0"/>
          <w:marRight w:val="0"/>
          <w:marTop w:val="0"/>
          <w:marBottom w:val="0"/>
          <w:divBdr>
            <w:top w:val="none" w:sz="0" w:space="0" w:color="auto"/>
            <w:left w:val="none" w:sz="0" w:space="0" w:color="auto"/>
            <w:bottom w:val="none" w:sz="0" w:space="0" w:color="auto"/>
            <w:right w:val="none" w:sz="0" w:space="0" w:color="auto"/>
          </w:divBdr>
        </w:div>
        <w:div w:id="853030448">
          <w:marLeft w:val="0"/>
          <w:marRight w:val="0"/>
          <w:marTop w:val="0"/>
          <w:marBottom w:val="0"/>
          <w:divBdr>
            <w:top w:val="none" w:sz="0" w:space="0" w:color="auto"/>
            <w:left w:val="none" w:sz="0" w:space="0" w:color="auto"/>
            <w:bottom w:val="none" w:sz="0" w:space="0" w:color="auto"/>
            <w:right w:val="none" w:sz="0" w:space="0" w:color="auto"/>
          </w:divBdr>
        </w:div>
        <w:div w:id="2018725062">
          <w:marLeft w:val="0"/>
          <w:marRight w:val="0"/>
          <w:marTop w:val="0"/>
          <w:marBottom w:val="0"/>
          <w:divBdr>
            <w:top w:val="none" w:sz="0" w:space="0" w:color="auto"/>
            <w:left w:val="none" w:sz="0" w:space="0" w:color="auto"/>
            <w:bottom w:val="none" w:sz="0" w:space="0" w:color="auto"/>
            <w:right w:val="none" w:sz="0" w:space="0" w:color="auto"/>
          </w:divBdr>
        </w:div>
        <w:div w:id="1671635561">
          <w:marLeft w:val="0"/>
          <w:marRight w:val="0"/>
          <w:marTop w:val="0"/>
          <w:marBottom w:val="0"/>
          <w:divBdr>
            <w:top w:val="none" w:sz="0" w:space="0" w:color="auto"/>
            <w:left w:val="none" w:sz="0" w:space="0" w:color="auto"/>
            <w:bottom w:val="none" w:sz="0" w:space="0" w:color="auto"/>
            <w:right w:val="none" w:sz="0" w:space="0" w:color="auto"/>
          </w:divBdr>
        </w:div>
        <w:div w:id="545067439">
          <w:marLeft w:val="0"/>
          <w:marRight w:val="0"/>
          <w:marTop w:val="0"/>
          <w:marBottom w:val="0"/>
          <w:divBdr>
            <w:top w:val="none" w:sz="0" w:space="0" w:color="auto"/>
            <w:left w:val="none" w:sz="0" w:space="0" w:color="auto"/>
            <w:bottom w:val="none" w:sz="0" w:space="0" w:color="auto"/>
            <w:right w:val="none" w:sz="0" w:space="0" w:color="auto"/>
          </w:divBdr>
        </w:div>
        <w:div w:id="1994526993">
          <w:marLeft w:val="0"/>
          <w:marRight w:val="0"/>
          <w:marTop w:val="0"/>
          <w:marBottom w:val="0"/>
          <w:divBdr>
            <w:top w:val="none" w:sz="0" w:space="0" w:color="auto"/>
            <w:left w:val="none" w:sz="0" w:space="0" w:color="auto"/>
            <w:bottom w:val="none" w:sz="0" w:space="0" w:color="auto"/>
            <w:right w:val="none" w:sz="0" w:space="0" w:color="auto"/>
          </w:divBdr>
        </w:div>
        <w:div w:id="1087658440">
          <w:marLeft w:val="0"/>
          <w:marRight w:val="0"/>
          <w:marTop w:val="0"/>
          <w:marBottom w:val="0"/>
          <w:divBdr>
            <w:top w:val="none" w:sz="0" w:space="0" w:color="auto"/>
            <w:left w:val="none" w:sz="0" w:space="0" w:color="auto"/>
            <w:bottom w:val="none" w:sz="0" w:space="0" w:color="auto"/>
            <w:right w:val="none" w:sz="0" w:space="0" w:color="auto"/>
          </w:divBdr>
        </w:div>
        <w:div w:id="1633711094">
          <w:marLeft w:val="0"/>
          <w:marRight w:val="0"/>
          <w:marTop w:val="0"/>
          <w:marBottom w:val="0"/>
          <w:divBdr>
            <w:top w:val="none" w:sz="0" w:space="0" w:color="auto"/>
            <w:left w:val="none" w:sz="0" w:space="0" w:color="auto"/>
            <w:bottom w:val="none" w:sz="0" w:space="0" w:color="auto"/>
            <w:right w:val="none" w:sz="0" w:space="0" w:color="auto"/>
          </w:divBdr>
        </w:div>
      </w:divsChild>
    </w:div>
    <w:div w:id="1058438240">
      <w:bodyDiv w:val="1"/>
      <w:marLeft w:val="0"/>
      <w:marRight w:val="0"/>
      <w:marTop w:val="0"/>
      <w:marBottom w:val="0"/>
      <w:divBdr>
        <w:top w:val="none" w:sz="0" w:space="0" w:color="auto"/>
        <w:left w:val="none" w:sz="0" w:space="0" w:color="auto"/>
        <w:bottom w:val="none" w:sz="0" w:space="0" w:color="auto"/>
        <w:right w:val="none" w:sz="0" w:space="0" w:color="auto"/>
      </w:divBdr>
    </w:div>
    <w:div w:id="1068923386">
      <w:bodyDiv w:val="1"/>
      <w:marLeft w:val="0"/>
      <w:marRight w:val="0"/>
      <w:marTop w:val="0"/>
      <w:marBottom w:val="0"/>
      <w:divBdr>
        <w:top w:val="none" w:sz="0" w:space="0" w:color="auto"/>
        <w:left w:val="none" w:sz="0" w:space="0" w:color="auto"/>
        <w:bottom w:val="none" w:sz="0" w:space="0" w:color="auto"/>
        <w:right w:val="none" w:sz="0" w:space="0" w:color="auto"/>
      </w:divBdr>
    </w:div>
    <w:div w:id="1075206838">
      <w:bodyDiv w:val="1"/>
      <w:marLeft w:val="0"/>
      <w:marRight w:val="0"/>
      <w:marTop w:val="0"/>
      <w:marBottom w:val="0"/>
      <w:divBdr>
        <w:top w:val="none" w:sz="0" w:space="0" w:color="auto"/>
        <w:left w:val="none" w:sz="0" w:space="0" w:color="auto"/>
        <w:bottom w:val="none" w:sz="0" w:space="0" w:color="auto"/>
        <w:right w:val="none" w:sz="0" w:space="0" w:color="auto"/>
      </w:divBdr>
    </w:div>
    <w:div w:id="1098022397">
      <w:bodyDiv w:val="1"/>
      <w:marLeft w:val="0"/>
      <w:marRight w:val="0"/>
      <w:marTop w:val="0"/>
      <w:marBottom w:val="0"/>
      <w:divBdr>
        <w:top w:val="none" w:sz="0" w:space="0" w:color="auto"/>
        <w:left w:val="none" w:sz="0" w:space="0" w:color="auto"/>
        <w:bottom w:val="none" w:sz="0" w:space="0" w:color="auto"/>
        <w:right w:val="none" w:sz="0" w:space="0" w:color="auto"/>
      </w:divBdr>
    </w:div>
    <w:div w:id="1122846447">
      <w:bodyDiv w:val="1"/>
      <w:marLeft w:val="0"/>
      <w:marRight w:val="0"/>
      <w:marTop w:val="0"/>
      <w:marBottom w:val="0"/>
      <w:divBdr>
        <w:top w:val="none" w:sz="0" w:space="0" w:color="auto"/>
        <w:left w:val="none" w:sz="0" w:space="0" w:color="auto"/>
        <w:bottom w:val="none" w:sz="0" w:space="0" w:color="auto"/>
        <w:right w:val="none" w:sz="0" w:space="0" w:color="auto"/>
      </w:divBdr>
    </w:div>
    <w:div w:id="1128549045">
      <w:bodyDiv w:val="1"/>
      <w:marLeft w:val="0"/>
      <w:marRight w:val="0"/>
      <w:marTop w:val="0"/>
      <w:marBottom w:val="0"/>
      <w:divBdr>
        <w:top w:val="none" w:sz="0" w:space="0" w:color="auto"/>
        <w:left w:val="none" w:sz="0" w:space="0" w:color="auto"/>
        <w:bottom w:val="none" w:sz="0" w:space="0" w:color="auto"/>
        <w:right w:val="none" w:sz="0" w:space="0" w:color="auto"/>
      </w:divBdr>
    </w:div>
    <w:div w:id="1152286037">
      <w:bodyDiv w:val="1"/>
      <w:marLeft w:val="0"/>
      <w:marRight w:val="0"/>
      <w:marTop w:val="0"/>
      <w:marBottom w:val="0"/>
      <w:divBdr>
        <w:top w:val="none" w:sz="0" w:space="0" w:color="auto"/>
        <w:left w:val="none" w:sz="0" w:space="0" w:color="auto"/>
        <w:bottom w:val="none" w:sz="0" w:space="0" w:color="auto"/>
        <w:right w:val="none" w:sz="0" w:space="0" w:color="auto"/>
      </w:divBdr>
    </w:div>
    <w:div w:id="1154104710">
      <w:bodyDiv w:val="1"/>
      <w:marLeft w:val="0"/>
      <w:marRight w:val="0"/>
      <w:marTop w:val="0"/>
      <w:marBottom w:val="0"/>
      <w:divBdr>
        <w:top w:val="none" w:sz="0" w:space="0" w:color="auto"/>
        <w:left w:val="none" w:sz="0" w:space="0" w:color="auto"/>
        <w:bottom w:val="none" w:sz="0" w:space="0" w:color="auto"/>
        <w:right w:val="none" w:sz="0" w:space="0" w:color="auto"/>
      </w:divBdr>
    </w:div>
    <w:div w:id="1264846802">
      <w:bodyDiv w:val="1"/>
      <w:marLeft w:val="0"/>
      <w:marRight w:val="0"/>
      <w:marTop w:val="0"/>
      <w:marBottom w:val="0"/>
      <w:divBdr>
        <w:top w:val="none" w:sz="0" w:space="0" w:color="auto"/>
        <w:left w:val="none" w:sz="0" w:space="0" w:color="auto"/>
        <w:bottom w:val="none" w:sz="0" w:space="0" w:color="auto"/>
        <w:right w:val="none" w:sz="0" w:space="0" w:color="auto"/>
      </w:divBdr>
    </w:div>
    <w:div w:id="1269238234">
      <w:bodyDiv w:val="1"/>
      <w:marLeft w:val="0"/>
      <w:marRight w:val="0"/>
      <w:marTop w:val="0"/>
      <w:marBottom w:val="0"/>
      <w:divBdr>
        <w:top w:val="none" w:sz="0" w:space="0" w:color="auto"/>
        <w:left w:val="none" w:sz="0" w:space="0" w:color="auto"/>
        <w:bottom w:val="none" w:sz="0" w:space="0" w:color="auto"/>
        <w:right w:val="none" w:sz="0" w:space="0" w:color="auto"/>
      </w:divBdr>
    </w:div>
    <w:div w:id="1287586965">
      <w:bodyDiv w:val="1"/>
      <w:marLeft w:val="0"/>
      <w:marRight w:val="0"/>
      <w:marTop w:val="0"/>
      <w:marBottom w:val="0"/>
      <w:divBdr>
        <w:top w:val="none" w:sz="0" w:space="0" w:color="auto"/>
        <w:left w:val="none" w:sz="0" w:space="0" w:color="auto"/>
        <w:bottom w:val="none" w:sz="0" w:space="0" w:color="auto"/>
        <w:right w:val="none" w:sz="0" w:space="0" w:color="auto"/>
      </w:divBdr>
    </w:div>
    <w:div w:id="1307466225">
      <w:bodyDiv w:val="1"/>
      <w:marLeft w:val="0"/>
      <w:marRight w:val="0"/>
      <w:marTop w:val="0"/>
      <w:marBottom w:val="0"/>
      <w:divBdr>
        <w:top w:val="none" w:sz="0" w:space="0" w:color="auto"/>
        <w:left w:val="none" w:sz="0" w:space="0" w:color="auto"/>
        <w:bottom w:val="none" w:sz="0" w:space="0" w:color="auto"/>
        <w:right w:val="none" w:sz="0" w:space="0" w:color="auto"/>
      </w:divBdr>
    </w:div>
    <w:div w:id="1313754769">
      <w:bodyDiv w:val="1"/>
      <w:marLeft w:val="0"/>
      <w:marRight w:val="0"/>
      <w:marTop w:val="0"/>
      <w:marBottom w:val="0"/>
      <w:divBdr>
        <w:top w:val="none" w:sz="0" w:space="0" w:color="auto"/>
        <w:left w:val="none" w:sz="0" w:space="0" w:color="auto"/>
        <w:bottom w:val="none" w:sz="0" w:space="0" w:color="auto"/>
        <w:right w:val="none" w:sz="0" w:space="0" w:color="auto"/>
      </w:divBdr>
    </w:div>
    <w:div w:id="1317567394">
      <w:bodyDiv w:val="1"/>
      <w:marLeft w:val="0"/>
      <w:marRight w:val="0"/>
      <w:marTop w:val="0"/>
      <w:marBottom w:val="0"/>
      <w:divBdr>
        <w:top w:val="none" w:sz="0" w:space="0" w:color="auto"/>
        <w:left w:val="none" w:sz="0" w:space="0" w:color="auto"/>
        <w:bottom w:val="none" w:sz="0" w:space="0" w:color="auto"/>
        <w:right w:val="none" w:sz="0" w:space="0" w:color="auto"/>
      </w:divBdr>
    </w:div>
    <w:div w:id="1379237396">
      <w:bodyDiv w:val="1"/>
      <w:marLeft w:val="0"/>
      <w:marRight w:val="0"/>
      <w:marTop w:val="0"/>
      <w:marBottom w:val="0"/>
      <w:divBdr>
        <w:top w:val="none" w:sz="0" w:space="0" w:color="auto"/>
        <w:left w:val="none" w:sz="0" w:space="0" w:color="auto"/>
        <w:bottom w:val="none" w:sz="0" w:space="0" w:color="auto"/>
        <w:right w:val="none" w:sz="0" w:space="0" w:color="auto"/>
      </w:divBdr>
    </w:div>
    <w:div w:id="1458065439">
      <w:bodyDiv w:val="1"/>
      <w:marLeft w:val="0"/>
      <w:marRight w:val="0"/>
      <w:marTop w:val="0"/>
      <w:marBottom w:val="0"/>
      <w:divBdr>
        <w:top w:val="none" w:sz="0" w:space="0" w:color="auto"/>
        <w:left w:val="none" w:sz="0" w:space="0" w:color="auto"/>
        <w:bottom w:val="none" w:sz="0" w:space="0" w:color="auto"/>
        <w:right w:val="none" w:sz="0" w:space="0" w:color="auto"/>
      </w:divBdr>
    </w:div>
    <w:div w:id="1466923142">
      <w:bodyDiv w:val="1"/>
      <w:marLeft w:val="0"/>
      <w:marRight w:val="0"/>
      <w:marTop w:val="0"/>
      <w:marBottom w:val="0"/>
      <w:divBdr>
        <w:top w:val="none" w:sz="0" w:space="0" w:color="auto"/>
        <w:left w:val="none" w:sz="0" w:space="0" w:color="auto"/>
        <w:bottom w:val="none" w:sz="0" w:space="0" w:color="auto"/>
        <w:right w:val="none" w:sz="0" w:space="0" w:color="auto"/>
      </w:divBdr>
    </w:div>
    <w:div w:id="1508710135">
      <w:bodyDiv w:val="1"/>
      <w:marLeft w:val="0"/>
      <w:marRight w:val="0"/>
      <w:marTop w:val="0"/>
      <w:marBottom w:val="0"/>
      <w:divBdr>
        <w:top w:val="none" w:sz="0" w:space="0" w:color="auto"/>
        <w:left w:val="none" w:sz="0" w:space="0" w:color="auto"/>
        <w:bottom w:val="none" w:sz="0" w:space="0" w:color="auto"/>
        <w:right w:val="none" w:sz="0" w:space="0" w:color="auto"/>
      </w:divBdr>
    </w:div>
    <w:div w:id="1561595427">
      <w:bodyDiv w:val="1"/>
      <w:marLeft w:val="0"/>
      <w:marRight w:val="0"/>
      <w:marTop w:val="0"/>
      <w:marBottom w:val="0"/>
      <w:divBdr>
        <w:top w:val="none" w:sz="0" w:space="0" w:color="auto"/>
        <w:left w:val="none" w:sz="0" w:space="0" w:color="auto"/>
        <w:bottom w:val="none" w:sz="0" w:space="0" w:color="auto"/>
        <w:right w:val="none" w:sz="0" w:space="0" w:color="auto"/>
      </w:divBdr>
    </w:div>
    <w:div w:id="1567299496">
      <w:bodyDiv w:val="1"/>
      <w:marLeft w:val="0"/>
      <w:marRight w:val="0"/>
      <w:marTop w:val="0"/>
      <w:marBottom w:val="0"/>
      <w:divBdr>
        <w:top w:val="none" w:sz="0" w:space="0" w:color="auto"/>
        <w:left w:val="none" w:sz="0" w:space="0" w:color="auto"/>
        <w:bottom w:val="none" w:sz="0" w:space="0" w:color="auto"/>
        <w:right w:val="none" w:sz="0" w:space="0" w:color="auto"/>
      </w:divBdr>
    </w:div>
    <w:div w:id="1579830887">
      <w:bodyDiv w:val="1"/>
      <w:marLeft w:val="0"/>
      <w:marRight w:val="0"/>
      <w:marTop w:val="0"/>
      <w:marBottom w:val="0"/>
      <w:divBdr>
        <w:top w:val="none" w:sz="0" w:space="0" w:color="auto"/>
        <w:left w:val="none" w:sz="0" w:space="0" w:color="auto"/>
        <w:bottom w:val="none" w:sz="0" w:space="0" w:color="auto"/>
        <w:right w:val="none" w:sz="0" w:space="0" w:color="auto"/>
      </w:divBdr>
    </w:div>
    <w:div w:id="1580745194">
      <w:bodyDiv w:val="1"/>
      <w:marLeft w:val="0"/>
      <w:marRight w:val="0"/>
      <w:marTop w:val="0"/>
      <w:marBottom w:val="0"/>
      <w:divBdr>
        <w:top w:val="none" w:sz="0" w:space="0" w:color="auto"/>
        <w:left w:val="none" w:sz="0" w:space="0" w:color="auto"/>
        <w:bottom w:val="none" w:sz="0" w:space="0" w:color="auto"/>
        <w:right w:val="none" w:sz="0" w:space="0" w:color="auto"/>
      </w:divBdr>
    </w:div>
    <w:div w:id="1591155147">
      <w:bodyDiv w:val="1"/>
      <w:marLeft w:val="0"/>
      <w:marRight w:val="0"/>
      <w:marTop w:val="0"/>
      <w:marBottom w:val="0"/>
      <w:divBdr>
        <w:top w:val="none" w:sz="0" w:space="0" w:color="auto"/>
        <w:left w:val="none" w:sz="0" w:space="0" w:color="auto"/>
        <w:bottom w:val="none" w:sz="0" w:space="0" w:color="auto"/>
        <w:right w:val="none" w:sz="0" w:space="0" w:color="auto"/>
      </w:divBdr>
    </w:div>
    <w:div w:id="1592817727">
      <w:bodyDiv w:val="1"/>
      <w:marLeft w:val="0"/>
      <w:marRight w:val="0"/>
      <w:marTop w:val="0"/>
      <w:marBottom w:val="0"/>
      <w:divBdr>
        <w:top w:val="none" w:sz="0" w:space="0" w:color="auto"/>
        <w:left w:val="none" w:sz="0" w:space="0" w:color="auto"/>
        <w:bottom w:val="none" w:sz="0" w:space="0" w:color="auto"/>
        <w:right w:val="none" w:sz="0" w:space="0" w:color="auto"/>
      </w:divBdr>
    </w:div>
    <w:div w:id="1601720054">
      <w:bodyDiv w:val="1"/>
      <w:marLeft w:val="0"/>
      <w:marRight w:val="0"/>
      <w:marTop w:val="0"/>
      <w:marBottom w:val="0"/>
      <w:divBdr>
        <w:top w:val="none" w:sz="0" w:space="0" w:color="auto"/>
        <w:left w:val="none" w:sz="0" w:space="0" w:color="auto"/>
        <w:bottom w:val="none" w:sz="0" w:space="0" w:color="auto"/>
        <w:right w:val="none" w:sz="0" w:space="0" w:color="auto"/>
      </w:divBdr>
    </w:div>
    <w:div w:id="167309934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730111509">
      <w:bodyDiv w:val="1"/>
      <w:marLeft w:val="0"/>
      <w:marRight w:val="0"/>
      <w:marTop w:val="0"/>
      <w:marBottom w:val="0"/>
      <w:divBdr>
        <w:top w:val="none" w:sz="0" w:space="0" w:color="auto"/>
        <w:left w:val="none" w:sz="0" w:space="0" w:color="auto"/>
        <w:bottom w:val="none" w:sz="0" w:space="0" w:color="auto"/>
        <w:right w:val="none" w:sz="0" w:space="0" w:color="auto"/>
      </w:divBdr>
    </w:div>
    <w:div w:id="1761945471">
      <w:bodyDiv w:val="1"/>
      <w:marLeft w:val="0"/>
      <w:marRight w:val="0"/>
      <w:marTop w:val="0"/>
      <w:marBottom w:val="0"/>
      <w:divBdr>
        <w:top w:val="none" w:sz="0" w:space="0" w:color="auto"/>
        <w:left w:val="none" w:sz="0" w:space="0" w:color="auto"/>
        <w:bottom w:val="none" w:sz="0" w:space="0" w:color="auto"/>
        <w:right w:val="none" w:sz="0" w:space="0" w:color="auto"/>
      </w:divBdr>
    </w:div>
    <w:div w:id="1762876831">
      <w:bodyDiv w:val="1"/>
      <w:marLeft w:val="0"/>
      <w:marRight w:val="0"/>
      <w:marTop w:val="0"/>
      <w:marBottom w:val="0"/>
      <w:divBdr>
        <w:top w:val="none" w:sz="0" w:space="0" w:color="auto"/>
        <w:left w:val="none" w:sz="0" w:space="0" w:color="auto"/>
        <w:bottom w:val="none" w:sz="0" w:space="0" w:color="auto"/>
        <w:right w:val="none" w:sz="0" w:space="0" w:color="auto"/>
      </w:divBdr>
      <w:divsChild>
        <w:div w:id="164832057">
          <w:marLeft w:val="0"/>
          <w:marRight w:val="0"/>
          <w:marTop w:val="0"/>
          <w:marBottom w:val="0"/>
          <w:divBdr>
            <w:top w:val="none" w:sz="0" w:space="0" w:color="auto"/>
            <w:left w:val="none" w:sz="0" w:space="0" w:color="auto"/>
            <w:bottom w:val="none" w:sz="0" w:space="0" w:color="auto"/>
            <w:right w:val="none" w:sz="0" w:space="0" w:color="auto"/>
          </w:divBdr>
        </w:div>
        <w:div w:id="1328051121">
          <w:marLeft w:val="0"/>
          <w:marRight w:val="0"/>
          <w:marTop w:val="0"/>
          <w:marBottom w:val="0"/>
          <w:divBdr>
            <w:top w:val="none" w:sz="0" w:space="0" w:color="auto"/>
            <w:left w:val="none" w:sz="0" w:space="0" w:color="auto"/>
            <w:bottom w:val="none" w:sz="0" w:space="0" w:color="auto"/>
            <w:right w:val="none" w:sz="0" w:space="0" w:color="auto"/>
          </w:divBdr>
        </w:div>
      </w:divsChild>
    </w:div>
    <w:div w:id="1776442627">
      <w:bodyDiv w:val="1"/>
      <w:marLeft w:val="0"/>
      <w:marRight w:val="0"/>
      <w:marTop w:val="0"/>
      <w:marBottom w:val="0"/>
      <w:divBdr>
        <w:top w:val="none" w:sz="0" w:space="0" w:color="auto"/>
        <w:left w:val="none" w:sz="0" w:space="0" w:color="auto"/>
        <w:bottom w:val="none" w:sz="0" w:space="0" w:color="auto"/>
        <w:right w:val="none" w:sz="0" w:space="0" w:color="auto"/>
      </w:divBdr>
    </w:div>
    <w:div w:id="1815754304">
      <w:bodyDiv w:val="1"/>
      <w:marLeft w:val="0"/>
      <w:marRight w:val="0"/>
      <w:marTop w:val="0"/>
      <w:marBottom w:val="0"/>
      <w:divBdr>
        <w:top w:val="none" w:sz="0" w:space="0" w:color="auto"/>
        <w:left w:val="none" w:sz="0" w:space="0" w:color="auto"/>
        <w:bottom w:val="none" w:sz="0" w:space="0" w:color="auto"/>
        <w:right w:val="none" w:sz="0" w:space="0" w:color="auto"/>
      </w:divBdr>
    </w:div>
    <w:div w:id="1876648971">
      <w:bodyDiv w:val="1"/>
      <w:marLeft w:val="0"/>
      <w:marRight w:val="0"/>
      <w:marTop w:val="0"/>
      <w:marBottom w:val="0"/>
      <w:divBdr>
        <w:top w:val="none" w:sz="0" w:space="0" w:color="auto"/>
        <w:left w:val="none" w:sz="0" w:space="0" w:color="auto"/>
        <w:bottom w:val="none" w:sz="0" w:space="0" w:color="auto"/>
        <w:right w:val="none" w:sz="0" w:space="0" w:color="auto"/>
      </w:divBdr>
    </w:div>
    <w:div w:id="1887331917">
      <w:bodyDiv w:val="1"/>
      <w:marLeft w:val="0"/>
      <w:marRight w:val="0"/>
      <w:marTop w:val="0"/>
      <w:marBottom w:val="0"/>
      <w:divBdr>
        <w:top w:val="none" w:sz="0" w:space="0" w:color="auto"/>
        <w:left w:val="none" w:sz="0" w:space="0" w:color="auto"/>
        <w:bottom w:val="none" w:sz="0" w:space="0" w:color="auto"/>
        <w:right w:val="none" w:sz="0" w:space="0" w:color="auto"/>
      </w:divBdr>
    </w:div>
    <w:div w:id="1892840633">
      <w:bodyDiv w:val="1"/>
      <w:marLeft w:val="0"/>
      <w:marRight w:val="0"/>
      <w:marTop w:val="0"/>
      <w:marBottom w:val="0"/>
      <w:divBdr>
        <w:top w:val="none" w:sz="0" w:space="0" w:color="auto"/>
        <w:left w:val="none" w:sz="0" w:space="0" w:color="auto"/>
        <w:bottom w:val="none" w:sz="0" w:space="0" w:color="auto"/>
        <w:right w:val="none" w:sz="0" w:space="0" w:color="auto"/>
      </w:divBdr>
    </w:div>
    <w:div w:id="1992559894">
      <w:bodyDiv w:val="1"/>
      <w:marLeft w:val="0"/>
      <w:marRight w:val="0"/>
      <w:marTop w:val="0"/>
      <w:marBottom w:val="0"/>
      <w:divBdr>
        <w:top w:val="none" w:sz="0" w:space="0" w:color="auto"/>
        <w:left w:val="none" w:sz="0" w:space="0" w:color="auto"/>
        <w:bottom w:val="none" w:sz="0" w:space="0" w:color="auto"/>
        <w:right w:val="none" w:sz="0" w:space="0" w:color="auto"/>
      </w:divBdr>
    </w:div>
    <w:div w:id="2076052838">
      <w:bodyDiv w:val="1"/>
      <w:marLeft w:val="0"/>
      <w:marRight w:val="0"/>
      <w:marTop w:val="0"/>
      <w:marBottom w:val="0"/>
      <w:divBdr>
        <w:top w:val="none" w:sz="0" w:space="0" w:color="auto"/>
        <w:left w:val="none" w:sz="0" w:space="0" w:color="auto"/>
        <w:bottom w:val="none" w:sz="0" w:space="0" w:color="auto"/>
        <w:right w:val="none" w:sz="0" w:space="0" w:color="auto"/>
      </w:divBdr>
    </w:div>
    <w:div w:id="2077167899">
      <w:bodyDiv w:val="1"/>
      <w:marLeft w:val="0"/>
      <w:marRight w:val="0"/>
      <w:marTop w:val="0"/>
      <w:marBottom w:val="0"/>
      <w:divBdr>
        <w:top w:val="none" w:sz="0" w:space="0" w:color="auto"/>
        <w:left w:val="none" w:sz="0" w:space="0" w:color="auto"/>
        <w:bottom w:val="none" w:sz="0" w:space="0" w:color="auto"/>
        <w:right w:val="none" w:sz="0" w:space="0" w:color="auto"/>
      </w:divBdr>
    </w:div>
    <w:div w:id="20982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tus xmlns="6a736219-60a6-4588-99c6-d211cb04f3ee">Borrador</Estatus>
    <SubEstatus xmlns="6a736219-60a6-4588-99c6-d211cb04f3ee" xsi:nil="true"/>
    <SubAprobador xmlns="6a736219-60a6-4588-99c6-d211cb04f3ee">
      <UserInfo>
        <DisplayName/>
        <AccountId xsi:nil="true"/>
        <AccountType/>
      </UserInfo>
    </SubAprobador>
    <Aprobador xmlns="6a736219-60a6-4588-99c6-d211cb04f3ee">
      <UserInfo>
        <DisplayName>Estefany Merced Núñez López</DisplayName>
        <AccountId>11</AccountId>
        <AccountType/>
      </UserInfo>
    </Aprobador>
    <lcf76f155ced4ddcb4097134ff3c332f xmlns="6a736219-60a6-4588-99c6-d211cb04f3ee">
      <Terms xmlns="http://schemas.microsoft.com/office/infopath/2007/PartnerControls"/>
    </lcf76f155ced4ddcb4097134ff3c332f>
    <Flujos xmlns="6a736219-60a6-4588-99c6-d211cb04f3ee">No flujo</Flujos>
    <SharedWithUsers xmlns="1692f4c2-72d1-4793-8012-b8c720482e81">
      <UserInfo>
        <DisplayName>Claudia Marcela Hernández Camacho</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3AA1F60F8427438B35141D4B12D0ED" ma:contentTypeVersion="18" ma:contentTypeDescription="Crear nuevo documento." ma:contentTypeScope="" ma:versionID="c12f186295dd31dcc4c1d0248adbd4a5">
  <xsd:schema xmlns:xsd="http://www.w3.org/2001/XMLSchema" xmlns:xs="http://www.w3.org/2001/XMLSchema" xmlns:p="http://schemas.microsoft.com/office/2006/metadata/properties" xmlns:ns2="6a736219-60a6-4588-99c6-d211cb04f3ee" xmlns:ns3="1692f4c2-72d1-4793-8012-b8c720482e81" targetNamespace="http://schemas.microsoft.com/office/2006/metadata/properties" ma:root="true" ma:fieldsID="1a7f88cde44c81af125d865642c5f688" ns2:_="" ns3:_="">
    <xsd:import namespace="6a736219-60a6-4588-99c6-d211cb04f3ee"/>
    <xsd:import namespace="1692f4c2-72d1-4793-8012-b8c720482e81"/>
    <xsd:element name="properties">
      <xsd:complexType>
        <xsd:sequence>
          <xsd:element name="documentManagement">
            <xsd:complexType>
              <xsd:all>
                <xsd:element ref="ns2:Estatus" minOccurs="0"/>
                <xsd:element ref="ns2:SubEstatus" minOccurs="0"/>
                <xsd:element ref="ns2:Aprobador" minOccurs="0"/>
                <xsd:element ref="ns3:SharedWithUsers" minOccurs="0"/>
                <xsd:element ref="ns3:SharedWithDetails" minOccurs="0"/>
                <xsd:element ref="ns2:MediaServiceMetadata" minOccurs="0"/>
                <xsd:element ref="ns2:MediaServiceFastMetadata" minOccurs="0"/>
                <xsd:element ref="ns2:SubAprobador" minOccurs="0"/>
                <xsd:element ref="ns2:lcf76f155ced4ddcb4097134ff3c332f" minOccurs="0"/>
                <xsd:element ref="ns2:MediaServiceGenerationTime" minOccurs="0"/>
                <xsd:element ref="ns2:MediaServiceEventHashCode" minOccurs="0"/>
                <xsd:element ref="ns2:MediaServiceOCR" minOccurs="0"/>
                <xsd:element ref="ns2:Flujo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36219-60a6-4588-99c6-d211cb04f3ee" elementFormDefault="qualified">
    <xsd:import namespace="http://schemas.microsoft.com/office/2006/documentManagement/types"/>
    <xsd:import namespace="http://schemas.microsoft.com/office/infopath/2007/PartnerControls"/>
    <xsd:element name="Estatus" ma:index="8" nillable="true" ma:displayName="Estatus" ma:default="Borrador" ma:format="Dropdown" ma:internalName="Estatus">
      <xsd:simpleType>
        <xsd:restriction base="dms:Choice">
          <xsd:enumeration value="Borrador"/>
          <xsd:enumeration value="En Proceso"/>
          <xsd:enumeration value="Rechazado"/>
          <xsd:enumeration value="Supervisión"/>
          <xsd:enumeration value="Aprobado"/>
        </xsd:restriction>
      </xsd:simpleType>
    </xsd:element>
    <xsd:element name="SubEstatus" ma:index="9" nillable="true" ma:displayName="SubEstatus" ma:format="Dropdown" ma:internalName="SubEstatus">
      <xsd:simpleType>
        <xsd:restriction base="dms:Choice">
          <xsd:enumeration value="Jefatura de Gastos a Comprobar"/>
          <xsd:enumeration value="Jefatura de Fiscal"/>
          <xsd:enumeration value="Jefatura de Pagos"/>
          <xsd:enumeration value="Jefatura de Registros Patrimoniales"/>
          <xsd:enumeration value="Jefatura de Obra"/>
          <xsd:enumeration value="Coordinacion de Fiscal"/>
          <xsd:enumeration value="Directora de Contabilidad"/>
          <xsd:enumeration value="Coordinacion de Cuenta Publica"/>
        </xsd:restriction>
      </xsd:simpleType>
    </xsd:element>
    <xsd:element name="Aprobador" ma:index="10" nillable="true" ma:displayName="Aprobador" ma:format="Dropdown" ma:list="UserInfo" ma:SharePointGroup="0" ma:internalName="Aprob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SubAprobador" ma:index="15" nillable="true" ma:displayName="SubAprobador" ma:format="Dropdown" ma:list="UserInfo" ma:SharePointGroup="0" ma:internalName="SubAprobad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9b50f6a-7641-4cda-883c-eaf73bcf251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Flujos" ma:index="21" nillable="true" ma:displayName="Flujos" ma:default="No flujo" ma:format="Dropdown" ma:internalName="Flujos">
      <xsd:simpleType>
        <xsd:restriction base="dms:Choice">
          <xsd:enumeration value="Flujo"/>
          <xsd:enumeration value="No flujo"/>
          <xsd:enumeration value="Rechazado"/>
          <xsd:enumeration value="Supervisión"/>
          <xsd:enumeration value="Aprobado"/>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2f4c2-72d1-4793-8012-b8c720482e8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6a736219-60a6-4588-99c6-d211cb04f3ee"/>
    <ds:schemaRef ds:uri="1692f4c2-72d1-4793-8012-b8c720482e81"/>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F7807FAD-FE5E-4167-B4C3-8E4FBB126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36219-60a6-4588-99c6-d211cb04f3ee"/>
    <ds:schemaRef ds:uri="1692f4c2-72d1-4793-8012-b8c720482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4B4AF-F360-4A8B-A54A-8A090FAF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5784</Words>
  <Characters>31817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Nunez Lopez</cp:lastModifiedBy>
  <cp:revision>14</cp:revision>
  <cp:lastPrinted>2024-02-16T15:38:00Z</cp:lastPrinted>
  <dcterms:created xsi:type="dcterms:W3CDTF">2023-10-18T15:35:00Z</dcterms:created>
  <dcterms:modified xsi:type="dcterms:W3CDTF">2024-02-16T15:39:00Z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0x010100373AA1F60F8427438B35141D4B12D0ED</vt:lpwstr>
  </property>
  <property fmtid="{D5CDD505-2E9C-101B-9397-08002B2CF9AE}" pid="3" name="MediaServiceImageTags">
    <vt:lpwstr/>
  </property>
</Properties>
</file>